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5" Type="http://schemas.microsoft.com/office/2006/relationships/ui/userCustomization" Target="userCustomization/customUI.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widowControl/>
        <w:shd w:val="clear" w:color="auto" w:fill="FFFFFF"/>
        <w:spacing w:after="138"/>
        <w:jc w:val="center"/>
        <w:rPr>
          <w:rFonts w:ascii="方正小标宋简体" w:hAnsi="仿宋" w:eastAsia="方正小标宋简体" w:cs="Times New Roman"/>
          <w:color w:val="000000"/>
          <w:kern w:val="0"/>
          <w:sz w:val="44"/>
          <w:szCs w:val="44"/>
        </w:rPr>
      </w:pPr>
      <w:r>
        <w:rPr>
          <w:rFonts w:hint="eastAsia" w:ascii="方正小标宋简体" w:hAnsi="仿宋" w:eastAsia="方正小标宋简体" w:cs="Times New Roman"/>
          <w:color w:val="000000"/>
          <w:kern w:val="0"/>
          <w:sz w:val="44"/>
          <w:szCs w:val="44"/>
        </w:rPr>
        <w:t>《202</w:t>
      </w:r>
      <w:r>
        <w:rPr>
          <w:rFonts w:hint="eastAsia" w:ascii="方正小标宋简体" w:hAnsi="仿宋" w:eastAsia="方正小标宋简体" w:cs="Times New Roman"/>
          <w:color w:val="000000"/>
          <w:kern w:val="0"/>
          <w:sz w:val="44"/>
          <w:szCs w:val="44"/>
          <w:lang w:val="en-US" w:eastAsia="zh-CN"/>
        </w:rPr>
        <w:t>2</w:t>
      </w:r>
      <w:r>
        <w:rPr>
          <w:rFonts w:hint="eastAsia" w:ascii="方正小标宋简体" w:hAnsi="仿宋" w:eastAsia="方正小标宋简体" w:cs="Times New Roman"/>
          <w:color w:val="000000"/>
          <w:kern w:val="0"/>
          <w:sz w:val="44"/>
          <w:szCs w:val="44"/>
        </w:rPr>
        <w:t>年高考指南》用纸采购招标公告</w:t>
      </w:r>
    </w:p>
    <w:p>
      <w:pPr>
        <w:widowControl/>
        <w:shd w:val="clear" w:color="auto" w:fill="FFFFFF"/>
        <w:spacing w:before="376" w:after="376" w:line="360" w:lineRule="auto"/>
        <w:ind w:firstLine="465"/>
        <w:rPr>
          <w:rFonts w:ascii="仿宋_GB2312" w:hAnsi="仿宋" w:eastAsia="仿宋_GB2312" w:cs="Times New Roman"/>
          <w:color w:val="000000"/>
          <w:kern w:val="0"/>
          <w:sz w:val="30"/>
          <w:szCs w:val="30"/>
        </w:rPr>
      </w:pPr>
      <w:r>
        <w:rPr>
          <w:rFonts w:hint="eastAsia" w:ascii="仿宋_GB2312" w:hAnsi="仿宋" w:eastAsia="仿宋_GB2312" w:cs="Times New Roman"/>
          <w:color w:val="000000"/>
          <w:kern w:val="0"/>
          <w:sz w:val="32"/>
          <w:szCs w:val="32"/>
        </w:rPr>
        <w:t>广东新华印刷有限公司南海分公司就《202</w:t>
      </w:r>
      <w:r>
        <w:rPr>
          <w:rFonts w:hint="eastAsia" w:ascii="仿宋_GB2312" w:hAnsi="仿宋" w:eastAsia="仿宋_GB2312" w:cs="Times New Roman"/>
          <w:color w:val="000000"/>
          <w:kern w:val="0"/>
          <w:sz w:val="32"/>
          <w:szCs w:val="32"/>
          <w:lang w:val="en-US" w:eastAsia="zh-CN"/>
        </w:rPr>
        <w:t>2</w:t>
      </w:r>
      <w:r>
        <w:rPr>
          <w:rFonts w:hint="eastAsia" w:ascii="仿宋_GB2312" w:hAnsi="仿宋" w:eastAsia="仿宋_GB2312" w:cs="Times New Roman"/>
          <w:color w:val="000000"/>
          <w:kern w:val="0"/>
          <w:sz w:val="32"/>
          <w:szCs w:val="32"/>
        </w:rPr>
        <w:t>年高考指南》用纸采购项目进行</w:t>
      </w:r>
      <w:r>
        <w:rPr>
          <w:rFonts w:hint="eastAsia" w:ascii="仿宋_GB2312" w:hAnsi="仿宋" w:eastAsia="仿宋_GB2312" w:cs="Times New Roman"/>
          <w:color w:val="000000"/>
          <w:kern w:val="0"/>
          <w:sz w:val="32"/>
          <w:szCs w:val="32"/>
          <w:lang w:val="en-US" w:eastAsia="zh-CN"/>
        </w:rPr>
        <w:t>公开招标</w:t>
      </w:r>
      <w:r>
        <w:rPr>
          <w:rFonts w:hint="eastAsia" w:ascii="仿宋_GB2312" w:hAnsi="仿宋" w:eastAsia="仿宋_GB2312" w:cs="Times New Roman"/>
          <w:color w:val="000000"/>
          <w:kern w:val="0"/>
          <w:sz w:val="32"/>
          <w:szCs w:val="32"/>
        </w:rPr>
        <w:t>，欢迎符合本项目资格条件的供应商投标。</w:t>
      </w:r>
    </w:p>
    <w:p>
      <w:pPr>
        <w:widowControl/>
        <w:shd w:val="clear" w:color="auto" w:fill="FFFFFF"/>
        <w:spacing w:before="376" w:after="376" w:line="360" w:lineRule="auto"/>
        <w:ind w:firstLine="465"/>
        <w:rPr>
          <w:rFonts w:ascii="仿宋_GB2312" w:hAnsi="仿宋" w:eastAsia="仿宋_GB2312" w:cs="Times New Roman"/>
          <w:b/>
          <w:color w:val="000000"/>
          <w:kern w:val="0"/>
          <w:sz w:val="32"/>
          <w:szCs w:val="32"/>
        </w:rPr>
      </w:pPr>
      <w:r>
        <w:rPr>
          <w:rFonts w:hint="eastAsia" w:ascii="仿宋_GB2312" w:hAnsi="仿宋" w:eastAsia="仿宋_GB2312" w:cs="Times New Roman"/>
          <w:b/>
          <w:color w:val="000000"/>
          <w:kern w:val="0"/>
          <w:sz w:val="32"/>
          <w:szCs w:val="32"/>
        </w:rPr>
        <w:t>一、项目标的及要求</w:t>
      </w:r>
    </w:p>
    <w:tbl>
      <w:tblPr>
        <w:tblStyle w:val="9"/>
        <w:tblpPr w:leftFromText="180" w:rightFromText="180" w:vertAnchor="text" w:horzAnchor="page" w:tblpX="1095" w:tblpY="1018"/>
        <w:tblOverlap w:val="never"/>
        <w:tblW w:w="1056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5"/>
        <w:gridCol w:w="1654"/>
        <w:gridCol w:w="1116"/>
        <w:gridCol w:w="1331"/>
        <w:gridCol w:w="1418"/>
        <w:gridCol w:w="1363"/>
        <w:gridCol w:w="1706"/>
        <w:gridCol w:w="13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3" w:hRule="atLeast"/>
        </w:trPr>
        <w:tc>
          <w:tcPr>
            <w:tcW w:w="615" w:type="dxa"/>
            <w:vAlign w:val="center"/>
          </w:tcPr>
          <w:p>
            <w:pPr>
              <w:widowControl/>
              <w:jc w:val="center"/>
              <w:rPr>
                <w:rFonts w:ascii="仿宋_GB2312" w:hAnsi="仿宋" w:eastAsia="仿宋_GB2312" w:cs="Times New Roman"/>
                <w:color w:val="000000"/>
                <w:kern w:val="0"/>
                <w:sz w:val="30"/>
                <w:szCs w:val="30"/>
              </w:rPr>
            </w:pPr>
            <w:r>
              <w:rPr>
                <w:rFonts w:hint="eastAsia" w:ascii="仿宋_GB2312" w:hAnsi="仿宋" w:eastAsia="仿宋_GB2312" w:cs="Times New Roman"/>
                <w:color w:val="000000"/>
                <w:kern w:val="0"/>
                <w:sz w:val="30"/>
                <w:szCs w:val="30"/>
              </w:rPr>
              <w:t>标的</w:t>
            </w:r>
          </w:p>
        </w:tc>
        <w:tc>
          <w:tcPr>
            <w:tcW w:w="1654" w:type="dxa"/>
            <w:vAlign w:val="center"/>
          </w:tcPr>
          <w:p>
            <w:pPr>
              <w:widowControl/>
              <w:jc w:val="center"/>
              <w:rPr>
                <w:rFonts w:ascii="仿宋_GB2312" w:hAnsi="仿宋" w:eastAsia="仿宋_GB2312" w:cs="Times New Roman"/>
                <w:color w:val="000000"/>
                <w:kern w:val="0"/>
                <w:sz w:val="30"/>
                <w:szCs w:val="30"/>
              </w:rPr>
            </w:pPr>
            <w:r>
              <w:rPr>
                <w:rFonts w:hint="eastAsia" w:ascii="仿宋_GB2312" w:hAnsi="仿宋" w:eastAsia="仿宋_GB2312" w:cs="Times New Roman"/>
                <w:color w:val="000000"/>
                <w:kern w:val="0"/>
                <w:sz w:val="30"/>
                <w:szCs w:val="30"/>
              </w:rPr>
              <w:t>物资名称</w:t>
            </w:r>
          </w:p>
        </w:tc>
        <w:tc>
          <w:tcPr>
            <w:tcW w:w="1116" w:type="dxa"/>
            <w:vAlign w:val="center"/>
          </w:tcPr>
          <w:p>
            <w:pPr>
              <w:widowControl/>
              <w:jc w:val="center"/>
              <w:rPr>
                <w:rFonts w:ascii="仿宋_GB2312" w:hAnsi="仿宋" w:eastAsia="仿宋_GB2312" w:cs="Times New Roman"/>
                <w:color w:val="000000"/>
                <w:kern w:val="0"/>
                <w:sz w:val="30"/>
                <w:szCs w:val="30"/>
              </w:rPr>
            </w:pPr>
            <w:r>
              <w:rPr>
                <w:rFonts w:hint="eastAsia" w:ascii="仿宋_GB2312" w:hAnsi="仿宋" w:eastAsia="仿宋_GB2312" w:cs="Times New Roman"/>
                <w:color w:val="000000"/>
                <w:kern w:val="0"/>
                <w:sz w:val="30"/>
                <w:szCs w:val="30"/>
              </w:rPr>
              <w:t>数量（吨）</w:t>
            </w:r>
          </w:p>
        </w:tc>
        <w:tc>
          <w:tcPr>
            <w:tcW w:w="1331" w:type="dxa"/>
            <w:vAlign w:val="center"/>
          </w:tcPr>
          <w:p>
            <w:pPr>
              <w:widowControl/>
              <w:jc w:val="center"/>
              <w:rPr>
                <w:rFonts w:ascii="仿宋_GB2312" w:hAnsi="仿宋" w:eastAsia="仿宋_GB2312" w:cs="Times New Roman"/>
                <w:color w:val="000000"/>
                <w:kern w:val="0"/>
                <w:sz w:val="30"/>
                <w:szCs w:val="30"/>
              </w:rPr>
            </w:pPr>
            <w:r>
              <w:rPr>
                <w:rFonts w:hint="eastAsia" w:ascii="仿宋_GB2312" w:hAnsi="仿宋" w:eastAsia="仿宋_GB2312" w:cs="Times New Roman"/>
                <w:color w:val="000000"/>
                <w:kern w:val="0"/>
                <w:sz w:val="30"/>
                <w:szCs w:val="30"/>
              </w:rPr>
              <w:t>单价（元/吨）</w:t>
            </w:r>
          </w:p>
        </w:tc>
        <w:tc>
          <w:tcPr>
            <w:tcW w:w="1418" w:type="dxa"/>
            <w:vAlign w:val="center"/>
          </w:tcPr>
          <w:p>
            <w:pPr>
              <w:widowControl/>
              <w:jc w:val="center"/>
              <w:rPr>
                <w:rFonts w:ascii="仿宋_GB2312" w:hAnsi="仿宋" w:eastAsia="仿宋_GB2312" w:cs="Times New Roman"/>
                <w:color w:val="000000"/>
                <w:kern w:val="0"/>
                <w:sz w:val="30"/>
                <w:szCs w:val="30"/>
              </w:rPr>
            </w:pPr>
            <w:r>
              <w:rPr>
                <w:rFonts w:hint="eastAsia" w:ascii="仿宋_GB2312" w:hAnsi="仿宋" w:eastAsia="仿宋_GB2312" w:cs="Times New Roman"/>
                <w:color w:val="000000"/>
                <w:kern w:val="0"/>
                <w:sz w:val="30"/>
                <w:szCs w:val="30"/>
              </w:rPr>
              <w:t>金额（元）</w:t>
            </w:r>
          </w:p>
        </w:tc>
        <w:tc>
          <w:tcPr>
            <w:tcW w:w="1363" w:type="dxa"/>
            <w:vAlign w:val="center"/>
          </w:tcPr>
          <w:p>
            <w:pPr>
              <w:widowControl/>
              <w:jc w:val="center"/>
              <w:rPr>
                <w:rFonts w:hint="eastAsia" w:ascii="仿宋_GB2312" w:hAnsi="仿宋" w:eastAsia="仿宋_GB2312" w:cs="Times New Roman"/>
                <w:color w:val="000000"/>
                <w:kern w:val="0"/>
                <w:sz w:val="30"/>
                <w:szCs w:val="30"/>
              </w:rPr>
            </w:pPr>
            <w:r>
              <w:rPr>
                <w:rFonts w:hint="eastAsia" w:ascii="仿宋_GB2312" w:hAnsi="仿宋" w:eastAsia="仿宋_GB2312" w:cs="Times New Roman"/>
                <w:color w:val="000000"/>
                <w:kern w:val="0"/>
                <w:sz w:val="30"/>
                <w:szCs w:val="30"/>
              </w:rPr>
              <w:t>限价（元）</w:t>
            </w:r>
          </w:p>
        </w:tc>
        <w:tc>
          <w:tcPr>
            <w:tcW w:w="1706" w:type="dxa"/>
            <w:vAlign w:val="center"/>
          </w:tcPr>
          <w:p>
            <w:pPr>
              <w:widowControl/>
              <w:jc w:val="center"/>
              <w:rPr>
                <w:rFonts w:ascii="仿宋_GB2312" w:hAnsi="仿宋" w:eastAsia="仿宋_GB2312" w:cs="Times New Roman"/>
                <w:color w:val="000000"/>
                <w:kern w:val="0"/>
                <w:sz w:val="30"/>
                <w:szCs w:val="30"/>
              </w:rPr>
            </w:pPr>
            <w:r>
              <w:rPr>
                <w:rFonts w:hint="eastAsia" w:ascii="仿宋_GB2312" w:hAnsi="仿宋" w:eastAsia="仿宋_GB2312" w:cs="Times New Roman"/>
                <w:color w:val="000000"/>
                <w:kern w:val="0"/>
                <w:sz w:val="30"/>
                <w:szCs w:val="30"/>
              </w:rPr>
              <w:t>交货</w:t>
            </w:r>
            <w:r>
              <w:rPr>
                <w:rFonts w:hint="eastAsia" w:ascii="仿宋_GB2312" w:hAnsi="仿宋" w:eastAsia="仿宋_GB2312" w:cs="Times New Roman"/>
                <w:color w:val="000000"/>
                <w:kern w:val="0"/>
                <w:sz w:val="30"/>
                <w:szCs w:val="30"/>
                <w:lang w:val="en-US" w:eastAsia="zh-CN"/>
              </w:rPr>
              <w:t>时间</w:t>
            </w:r>
          </w:p>
        </w:tc>
        <w:tc>
          <w:tcPr>
            <w:tcW w:w="1366" w:type="dxa"/>
            <w:vAlign w:val="center"/>
          </w:tcPr>
          <w:p>
            <w:pPr>
              <w:widowControl/>
              <w:jc w:val="center"/>
              <w:rPr>
                <w:rFonts w:ascii="仿宋_GB2312" w:hAnsi="仿宋" w:eastAsia="仿宋_GB2312" w:cs="Times New Roman"/>
                <w:color w:val="000000"/>
                <w:kern w:val="0"/>
                <w:sz w:val="30"/>
                <w:szCs w:val="30"/>
              </w:rPr>
            </w:pPr>
            <w:r>
              <w:rPr>
                <w:rFonts w:hint="eastAsia" w:ascii="仿宋_GB2312" w:hAnsi="仿宋" w:eastAsia="仿宋_GB2312" w:cs="Times New Roman"/>
                <w:color w:val="000000"/>
                <w:kern w:val="0"/>
                <w:sz w:val="30"/>
                <w:szCs w:val="3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0" w:hRule="atLeast"/>
        </w:trPr>
        <w:tc>
          <w:tcPr>
            <w:tcW w:w="615" w:type="dxa"/>
            <w:vAlign w:val="center"/>
          </w:tcPr>
          <w:p>
            <w:pPr>
              <w:jc w:val="center"/>
              <w:rPr>
                <w:rFonts w:ascii="仿宋_GB2312" w:hAnsi="仿宋" w:eastAsia="仿宋_GB2312" w:cs="Times New Roman"/>
                <w:color w:val="000000"/>
                <w:kern w:val="0"/>
                <w:sz w:val="24"/>
                <w:szCs w:val="24"/>
              </w:rPr>
            </w:pPr>
            <w:r>
              <w:rPr>
                <w:rFonts w:hint="eastAsia" w:ascii="仿宋_GB2312" w:hAnsi="仿宋" w:eastAsia="仿宋_GB2312" w:cs="Times New Roman"/>
                <w:color w:val="000000"/>
                <w:kern w:val="0"/>
                <w:sz w:val="24"/>
                <w:szCs w:val="24"/>
              </w:rPr>
              <w:t>1</w:t>
            </w:r>
          </w:p>
        </w:tc>
        <w:tc>
          <w:tcPr>
            <w:tcW w:w="1654" w:type="dxa"/>
            <w:vAlign w:val="center"/>
          </w:tcPr>
          <w:p>
            <w:pPr>
              <w:jc w:val="center"/>
              <w:rPr>
                <w:rFonts w:ascii="仿宋_GB2312" w:hAnsi="仿宋" w:eastAsia="仿宋_GB2312" w:cs="Times New Roman"/>
                <w:color w:val="000000"/>
                <w:kern w:val="0"/>
                <w:sz w:val="24"/>
                <w:szCs w:val="24"/>
              </w:rPr>
            </w:pPr>
            <w:r>
              <w:rPr>
                <w:rFonts w:hint="eastAsia" w:ascii="仿宋_GB2312" w:hAnsi="仿宋" w:eastAsia="仿宋_GB2312" w:cs="Times New Roman"/>
                <w:color w:val="000000"/>
                <w:kern w:val="0"/>
                <w:sz w:val="24"/>
                <w:szCs w:val="24"/>
              </w:rPr>
              <w:t>157克双面铜版纸850卷</w:t>
            </w:r>
          </w:p>
        </w:tc>
        <w:tc>
          <w:tcPr>
            <w:tcW w:w="1116" w:type="dxa"/>
            <w:vAlign w:val="center"/>
          </w:tcPr>
          <w:p>
            <w:pPr>
              <w:jc w:val="center"/>
              <w:rPr>
                <w:rFonts w:hint="eastAsia" w:ascii="仿宋_GB2312" w:hAnsi="仿宋" w:eastAsia="仿宋_GB2312" w:cs="Times New Roman"/>
                <w:color w:val="000000"/>
                <w:kern w:val="0"/>
                <w:sz w:val="24"/>
                <w:szCs w:val="24"/>
              </w:rPr>
            </w:pPr>
            <w:r>
              <w:rPr>
                <w:rFonts w:hint="eastAsia" w:ascii="仿宋_GB2312" w:hAnsi="仿宋" w:eastAsia="仿宋_GB2312" w:cs="Times New Roman"/>
                <w:color w:val="000000"/>
                <w:kern w:val="0"/>
                <w:sz w:val="24"/>
                <w:szCs w:val="24"/>
                <w:lang w:val="en-US" w:eastAsia="zh-CN"/>
              </w:rPr>
              <w:t>23</w:t>
            </w:r>
            <w:r>
              <w:rPr>
                <w:rFonts w:hint="eastAsia" w:ascii="仿宋_GB2312" w:hAnsi="仿宋" w:eastAsia="仿宋_GB2312" w:cs="Times New Roman"/>
                <w:color w:val="000000"/>
                <w:kern w:val="0"/>
                <w:sz w:val="24"/>
                <w:szCs w:val="24"/>
              </w:rPr>
              <w:t>吨</w:t>
            </w:r>
          </w:p>
        </w:tc>
        <w:tc>
          <w:tcPr>
            <w:tcW w:w="1331" w:type="dxa"/>
            <w:vAlign w:val="center"/>
          </w:tcPr>
          <w:p>
            <w:pPr>
              <w:jc w:val="center"/>
              <w:rPr>
                <w:rFonts w:ascii="仿宋_GB2312" w:hAnsi="仿宋" w:eastAsia="仿宋_GB2312" w:cs="Times New Roman"/>
                <w:color w:val="000000"/>
                <w:kern w:val="0"/>
                <w:sz w:val="24"/>
                <w:szCs w:val="24"/>
              </w:rPr>
            </w:pPr>
          </w:p>
        </w:tc>
        <w:tc>
          <w:tcPr>
            <w:tcW w:w="1418" w:type="dxa"/>
            <w:vAlign w:val="center"/>
          </w:tcPr>
          <w:p>
            <w:pPr>
              <w:jc w:val="center"/>
              <w:rPr>
                <w:rFonts w:ascii="仿宋_GB2312" w:hAnsi="仿宋" w:eastAsia="仿宋_GB2312" w:cs="Times New Roman"/>
                <w:color w:val="000000"/>
                <w:kern w:val="0"/>
                <w:sz w:val="24"/>
                <w:szCs w:val="24"/>
              </w:rPr>
            </w:pPr>
          </w:p>
        </w:tc>
        <w:tc>
          <w:tcPr>
            <w:tcW w:w="1363" w:type="dxa"/>
            <w:vAlign w:val="center"/>
          </w:tcPr>
          <w:p>
            <w:pPr>
              <w:jc w:val="center"/>
              <w:rPr>
                <w:rFonts w:hint="eastAsia" w:ascii="仿宋_GB2312" w:hAnsi="仿宋" w:eastAsia="仿宋_GB2312" w:cs="Times New Roman"/>
                <w:b/>
                <w:color w:val="000000"/>
                <w:kern w:val="0"/>
                <w:sz w:val="28"/>
                <w:szCs w:val="28"/>
                <w:lang w:val="en-US" w:eastAsia="zh-CN"/>
              </w:rPr>
            </w:pPr>
            <w:r>
              <w:rPr>
                <w:rFonts w:hint="eastAsia" w:ascii="仿宋_GB2312" w:hAnsi="仿宋" w:eastAsia="仿宋_GB2312" w:cs="Times New Roman"/>
                <w:b w:val="0"/>
                <w:bCs/>
                <w:color w:val="000000"/>
                <w:kern w:val="0"/>
                <w:sz w:val="28"/>
                <w:szCs w:val="28"/>
                <w:lang w:val="en-US" w:eastAsia="zh-CN"/>
              </w:rPr>
              <w:t>5800</w:t>
            </w:r>
          </w:p>
        </w:tc>
        <w:tc>
          <w:tcPr>
            <w:tcW w:w="1706" w:type="dxa"/>
            <w:vAlign w:val="center"/>
          </w:tcPr>
          <w:p>
            <w:pPr>
              <w:jc w:val="center"/>
              <w:rPr>
                <w:rFonts w:hint="eastAsia" w:ascii="仿宋_GB2312" w:hAnsi="仿宋" w:eastAsia="仿宋_GB2312" w:cs="Times New Roman"/>
                <w:color w:val="000000"/>
                <w:kern w:val="0"/>
                <w:sz w:val="24"/>
                <w:szCs w:val="24"/>
              </w:rPr>
            </w:pPr>
            <w:r>
              <w:rPr>
                <w:rFonts w:hint="eastAsia" w:ascii="仿宋_GB2312" w:hAnsi="仿宋" w:eastAsia="仿宋_GB2312" w:cs="Times New Roman"/>
                <w:b/>
                <w:color w:val="000000"/>
                <w:kern w:val="0"/>
                <w:sz w:val="24"/>
                <w:szCs w:val="24"/>
              </w:rPr>
              <w:t>★202</w:t>
            </w:r>
            <w:r>
              <w:rPr>
                <w:rFonts w:hint="eastAsia" w:ascii="仿宋_GB2312" w:hAnsi="仿宋" w:eastAsia="仿宋_GB2312" w:cs="Times New Roman"/>
                <w:b/>
                <w:color w:val="000000"/>
                <w:kern w:val="0"/>
                <w:sz w:val="24"/>
                <w:szCs w:val="24"/>
                <w:lang w:val="en-US" w:eastAsia="zh-CN"/>
              </w:rPr>
              <w:t>2年3月15日前交齐</w:t>
            </w:r>
          </w:p>
        </w:tc>
        <w:tc>
          <w:tcPr>
            <w:tcW w:w="1366" w:type="dxa"/>
            <w:vAlign w:val="center"/>
          </w:tcPr>
          <w:p>
            <w:pPr>
              <w:widowControl/>
              <w:jc w:val="center"/>
              <w:rPr>
                <w:rFonts w:ascii="仿宋_GB2312" w:hAnsi="仿宋" w:eastAsia="仿宋_GB2312" w:cs="Times New Roman"/>
                <w:color w:val="000000"/>
                <w:kern w:val="0"/>
                <w:sz w:val="24"/>
                <w:szCs w:val="24"/>
              </w:rPr>
            </w:pPr>
            <w:r>
              <w:rPr>
                <w:rFonts w:ascii="仿宋_GB2312" w:hAnsi="仿宋" w:eastAsia="仿宋_GB2312" w:cs="Times New Roman"/>
                <w:color w:val="000000"/>
                <w:kern w:val="0"/>
                <w:sz w:val="24"/>
                <w:szCs w:val="24"/>
              </w:rPr>
              <w:t>自报品牌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0" w:hRule="atLeast"/>
        </w:trPr>
        <w:tc>
          <w:tcPr>
            <w:tcW w:w="615" w:type="dxa"/>
            <w:vAlign w:val="center"/>
          </w:tcPr>
          <w:p>
            <w:pPr>
              <w:jc w:val="center"/>
              <w:rPr>
                <w:rFonts w:ascii="仿宋_GB2312" w:hAnsi="仿宋" w:eastAsia="仿宋_GB2312" w:cs="Times New Roman"/>
                <w:color w:val="000000"/>
                <w:kern w:val="0"/>
                <w:sz w:val="24"/>
                <w:szCs w:val="24"/>
              </w:rPr>
            </w:pPr>
            <w:r>
              <w:rPr>
                <w:rFonts w:hint="eastAsia" w:ascii="仿宋_GB2312" w:hAnsi="仿宋" w:eastAsia="仿宋_GB2312" w:cs="Times New Roman"/>
                <w:color w:val="000000"/>
                <w:kern w:val="0"/>
                <w:sz w:val="24"/>
                <w:szCs w:val="24"/>
              </w:rPr>
              <w:t>2</w:t>
            </w:r>
          </w:p>
        </w:tc>
        <w:tc>
          <w:tcPr>
            <w:tcW w:w="1654" w:type="dxa"/>
            <w:vAlign w:val="center"/>
          </w:tcPr>
          <w:p>
            <w:pPr>
              <w:jc w:val="center"/>
              <w:rPr>
                <w:rFonts w:ascii="仿宋_GB2312" w:hAnsi="仿宋" w:eastAsia="仿宋_GB2312" w:cs="Times New Roman"/>
                <w:color w:val="000000"/>
                <w:kern w:val="0"/>
                <w:sz w:val="24"/>
                <w:szCs w:val="24"/>
              </w:rPr>
            </w:pPr>
            <w:r>
              <w:rPr>
                <w:rFonts w:hint="eastAsia" w:ascii="仿宋_GB2312" w:hAnsi="仿宋" w:eastAsia="仿宋_GB2312" w:cs="Times New Roman"/>
                <w:color w:val="000000"/>
                <w:kern w:val="0"/>
                <w:sz w:val="24"/>
                <w:szCs w:val="24"/>
              </w:rPr>
              <w:t>105克双面铜版纸770卷</w:t>
            </w:r>
          </w:p>
        </w:tc>
        <w:tc>
          <w:tcPr>
            <w:tcW w:w="1116" w:type="dxa"/>
            <w:vAlign w:val="center"/>
          </w:tcPr>
          <w:p>
            <w:pPr>
              <w:jc w:val="center"/>
              <w:rPr>
                <w:rFonts w:hint="eastAsia" w:ascii="仿宋_GB2312" w:hAnsi="仿宋" w:eastAsia="仿宋_GB2312" w:cs="Times New Roman"/>
                <w:color w:val="000000"/>
                <w:kern w:val="0"/>
                <w:sz w:val="24"/>
                <w:szCs w:val="24"/>
              </w:rPr>
            </w:pPr>
            <w:r>
              <w:rPr>
                <w:rFonts w:hint="eastAsia" w:ascii="仿宋_GB2312" w:hAnsi="仿宋" w:eastAsia="仿宋_GB2312" w:cs="Times New Roman"/>
                <w:color w:val="000000"/>
                <w:kern w:val="0"/>
                <w:sz w:val="24"/>
                <w:szCs w:val="24"/>
                <w:lang w:val="en-US" w:eastAsia="zh-CN"/>
              </w:rPr>
              <w:t>250</w:t>
            </w:r>
            <w:r>
              <w:rPr>
                <w:rFonts w:hint="eastAsia" w:ascii="仿宋_GB2312" w:hAnsi="仿宋" w:eastAsia="仿宋_GB2312" w:cs="Times New Roman"/>
                <w:color w:val="000000"/>
                <w:kern w:val="0"/>
                <w:sz w:val="24"/>
                <w:szCs w:val="24"/>
              </w:rPr>
              <w:t>吨</w:t>
            </w:r>
          </w:p>
        </w:tc>
        <w:tc>
          <w:tcPr>
            <w:tcW w:w="1331" w:type="dxa"/>
            <w:vAlign w:val="center"/>
          </w:tcPr>
          <w:p>
            <w:pPr>
              <w:jc w:val="center"/>
              <w:rPr>
                <w:rFonts w:ascii="仿宋_GB2312" w:hAnsi="仿宋" w:eastAsia="仿宋_GB2312" w:cs="Times New Roman"/>
                <w:color w:val="000000"/>
                <w:kern w:val="0"/>
                <w:sz w:val="24"/>
                <w:szCs w:val="24"/>
              </w:rPr>
            </w:pPr>
          </w:p>
        </w:tc>
        <w:tc>
          <w:tcPr>
            <w:tcW w:w="1418" w:type="dxa"/>
            <w:vAlign w:val="center"/>
          </w:tcPr>
          <w:p>
            <w:pPr>
              <w:jc w:val="center"/>
              <w:rPr>
                <w:rFonts w:ascii="仿宋_GB2312" w:hAnsi="仿宋" w:eastAsia="仿宋_GB2312" w:cs="Times New Roman"/>
                <w:color w:val="000000"/>
                <w:kern w:val="0"/>
                <w:sz w:val="24"/>
                <w:szCs w:val="24"/>
              </w:rPr>
            </w:pPr>
          </w:p>
        </w:tc>
        <w:tc>
          <w:tcPr>
            <w:tcW w:w="1363" w:type="dxa"/>
            <w:vAlign w:val="center"/>
          </w:tcPr>
          <w:p>
            <w:pPr>
              <w:jc w:val="center"/>
              <w:rPr>
                <w:rFonts w:hint="eastAsia" w:ascii="仿宋_GB2312" w:hAnsi="仿宋" w:eastAsia="仿宋_GB2312" w:cs="Times New Roman"/>
                <w:b w:val="0"/>
                <w:bCs/>
                <w:color w:val="000000"/>
                <w:kern w:val="0"/>
                <w:sz w:val="28"/>
                <w:szCs w:val="28"/>
                <w:lang w:val="en-US" w:eastAsia="zh-CN"/>
              </w:rPr>
            </w:pPr>
            <w:r>
              <w:rPr>
                <w:rFonts w:hint="eastAsia" w:ascii="仿宋_GB2312" w:hAnsi="仿宋" w:eastAsia="仿宋_GB2312" w:cs="Times New Roman"/>
                <w:b w:val="0"/>
                <w:bCs/>
                <w:color w:val="000000"/>
                <w:kern w:val="0"/>
                <w:sz w:val="28"/>
                <w:szCs w:val="28"/>
                <w:lang w:val="en-US" w:eastAsia="zh-CN"/>
              </w:rPr>
              <w:t>5800</w:t>
            </w:r>
          </w:p>
        </w:tc>
        <w:tc>
          <w:tcPr>
            <w:tcW w:w="1706" w:type="dxa"/>
            <w:vAlign w:val="center"/>
          </w:tcPr>
          <w:p>
            <w:pPr>
              <w:jc w:val="center"/>
              <w:rPr>
                <w:rFonts w:hint="eastAsia" w:ascii="仿宋_GB2312" w:hAnsi="仿宋" w:eastAsia="仿宋_GB2312" w:cs="Times New Roman"/>
                <w:color w:val="000000"/>
                <w:kern w:val="0"/>
                <w:sz w:val="24"/>
                <w:szCs w:val="24"/>
              </w:rPr>
            </w:pPr>
            <w:r>
              <w:rPr>
                <w:rFonts w:hint="eastAsia" w:ascii="仿宋_GB2312" w:hAnsi="仿宋" w:eastAsia="仿宋_GB2312" w:cs="Times New Roman"/>
                <w:b/>
                <w:color w:val="000000"/>
                <w:kern w:val="0"/>
                <w:sz w:val="24"/>
                <w:szCs w:val="24"/>
              </w:rPr>
              <w:t>★202</w:t>
            </w:r>
            <w:r>
              <w:rPr>
                <w:rFonts w:hint="eastAsia" w:ascii="仿宋_GB2312" w:hAnsi="仿宋" w:eastAsia="仿宋_GB2312" w:cs="Times New Roman"/>
                <w:b/>
                <w:color w:val="000000"/>
                <w:kern w:val="0"/>
                <w:sz w:val="24"/>
                <w:szCs w:val="24"/>
                <w:lang w:val="en-US" w:eastAsia="zh-CN"/>
              </w:rPr>
              <w:t>2年3月15日前交齐</w:t>
            </w:r>
          </w:p>
        </w:tc>
        <w:tc>
          <w:tcPr>
            <w:tcW w:w="1366" w:type="dxa"/>
            <w:vAlign w:val="center"/>
          </w:tcPr>
          <w:p>
            <w:pPr>
              <w:widowControl/>
              <w:jc w:val="center"/>
              <w:rPr>
                <w:rFonts w:ascii="仿宋_GB2312" w:hAnsi="仿宋" w:eastAsia="仿宋_GB2312" w:cs="Times New Roman"/>
                <w:color w:val="000000"/>
                <w:kern w:val="0"/>
                <w:sz w:val="24"/>
                <w:szCs w:val="24"/>
              </w:rPr>
            </w:pPr>
            <w:r>
              <w:rPr>
                <w:rFonts w:ascii="仿宋_GB2312" w:hAnsi="仿宋" w:eastAsia="仿宋_GB2312" w:cs="Times New Roman"/>
                <w:color w:val="000000"/>
                <w:kern w:val="0"/>
                <w:sz w:val="24"/>
                <w:szCs w:val="24"/>
              </w:rPr>
              <w:t>自报品牌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0" w:hRule="atLeast"/>
        </w:trPr>
        <w:tc>
          <w:tcPr>
            <w:tcW w:w="615" w:type="dxa"/>
            <w:vAlign w:val="center"/>
          </w:tcPr>
          <w:p>
            <w:pPr>
              <w:jc w:val="center"/>
              <w:rPr>
                <w:rFonts w:ascii="仿宋_GB2312" w:hAnsi="仿宋" w:eastAsia="仿宋_GB2312" w:cs="Times New Roman"/>
                <w:color w:val="000000"/>
                <w:kern w:val="0"/>
                <w:sz w:val="24"/>
                <w:szCs w:val="24"/>
              </w:rPr>
            </w:pPr>
            <w:r>
              <w:rPr>
                <w:rFonts w:hint="eastAsia" w:ascii="仿宋_GB2312" w:hAnsi="仿宋" w:eastAsia="仿宋_GB2312" w:cs="Times New Roman"/>
                <w:color w:val="000000"/>
                <w:kern w:val="0"/>
                <w:sz w:val="24"/>
                <w:szCs w:val="24"/>
              </w:rPr>
              <w:t>3</w:t>
            </w:r>
          </w:p>
        </w:tc>
        <w:tc>
          <w:tcPr>
            <w:tcW w:w="1654" w:type="dxa"/>
            <w:vAlign w:val="center"/>
          </w:tcPr>
          <w:p>
            <w:pPr>
              <w:jc w:val="center"/>
              <w:rPr>
                <w:rFonts w:ascii="仿宋_GB2312" w:hAnsi="仿宋" w:eastAsia="仿宋_GB2312" w:cs="Times New Roman"/>
                <w:color w:val="000000"/>
                <w:kern w:val="0"/>
                <w:sz w:val="24"/>
                <w:szCs w:val="24"/>
              </w:rPr>
            </w:pPr>
            <w:r>
              <w:rPr>
                <w:rFonts w:hint="eastAsia" w:ascii="仿宋_GB2312" w:hAnsi="仿宋" w:eastAsia="仿宋_GB2312" w:cs="Times New Roman"/>
                <w:color w:val="000000"/>
                <w:kern w:val="0"/>
                <w:sz w:val="24"/>
                <w:szCs w:val="24"/>
              </w:rPr>
              <w:t>60克本白胶版纸770卷</w:t>
            </w:r>
          </w:p>
        </w:tc>
        <w:tc>
          <w:tcPr>
            <w:tcW w:w="1116" w:type="dxa"/>
            <w:vAlign w:val="center"/>
          </w:tcPr>
          <w:p>
            <w:pPr>
              <w:jc w:val="center"/>
              <w:rPr>
                <w:rFonts w:ascii="仿宋_GB2312" w:hAnsi="仿宋" w:eastAsia="仿宋_GB2312" w:cs="Times New Roman"/>
                <w:color w:val="000000"/>
                <w:kern w:val="0"/>
                <w:sz w:val="24"/>
                <w:szCs w:val="24"/>
              </w:rPr>
            </w:pPr>
            <w:r>
              <w:rPr>
                <w:rFonts w:hint="eastAsia" w:ascii="仿宋_GB2312" w:hAnsi="仿宋" w:eastAsia="仿宋_GB2312" w:cs="Times New Roman"/>
                <w:color w:val="000000"/>
                <w:kern w:val="0"/>
                <w:sz w:val="24"/>
                <w:szCs w:val="24"/>
                <w:lang w:val="en-US" w:eastAsia="zh-CN"/>
              </w:rPr>
              <w:t>800</w:t>
            </w:r>
            <w:r>
              <w:rPr>
                <w:rFonts w:hint="eastAsia" w:ascii="仿宋_GB2312" w:hAnsi="仿宋" w:eastAsia="仿宋_GB2312" w:cs="Times New Roman"/>
                <w:color w:val="000000"/>
                <w:kern w:val="0"/>
                <w:sz w:val="24"/>
                <w:szCs w:val="24"/>
              </w:rPr>
              <w:t>吨</w:t>
            </w:r>
          </w:p>
        </w:tc>
        <w:tc>
          <w:tcPr>
            <w:tcW w:w="1331" w:type="dxa"/>
            <w:vAlign w:val="center"/>
          </w:tcPr>
          <w:p>
            <w:pPr>
              <w:jc w:val="center"/>
              <w:rPr>
                <w:rFonts w:ascii="仿宋_GB2312" w:hAnsi="仿宋" w:eastAsia="仿宋_GB2312" w:cs="Times New Roman"/>
                <w:color w:val="000000"/>
                <w:kern w:val="0"/>
                <w:sz w:val="24"/>
                <w:szCs w:val="24"/>
              </w:rPr>
            </w:pPr>
          </w:p>
        </w:tc>
        <w:tc>
          <w:tcPr>
            <w:tcW w:w="1418" w:type="dxa"/>
            <w:vAlign w:val="center"/>
          </w:tcPr>
          <w:p>
            <w:pPr>
              <w:jc w:val="center"/>
              <w:rPr>
                <w:rFonts w:ascii="仿宋_GB2312" w:hAnsi="仿宋" w:eastAsia="仿宋_GB2312" w:cs="Times New Roman"/>
                <w:color w:val="000000"/>
                <w:kern w:val="0"/>
                <w:sz w:val="24"/>
                <w:szCs w:val="24"/>
              </w:rPr>
            </w:pPr>
          </w:p>
        </w:tc>
        <w:tc>
          <w:tcPr>
            <w:tcW w:w="1363" w:type="dxa"/>
            <w:vAlign w:val="center"/>
          </w:tcPr>
          <w:p>
            <w:pPr>
              <w:jc w:val="center"/>
              <w:rPr>
                <w:rFonts w:hint="eastAsia" w:ascii="仿宋_GB2312" w:hAnsi="仿宋" w:eastAsia="仿宋_GB2312" w:cs="Times New Roman"/>
                <w:b w:val="0"/>
                <w:bCs/>
                <w:color w:val="000000"/>
                <w:kern w:val="0"/>
                <w:sz w:val="28"/>
                <w:szCs w:val="28"/>
                <w:lang w:val="en-US" w:eastAsia="zh-CN"/>
              </w:rPr>
            </w:pPr>
            <w:r>
              <w:rPr>
                <w:rFonts w:hint="eastAsia" w:ascii="仿宋_GB2312" w:hAnsi="仿宋" w:eastAsia="仿宋_GB2312" w:cs="Times New Roman"/>
                <w:b w:val="0"/>
                <w:bCs/>
                <w:color w:val="000000"/>
                <w:kern w:val="0"/>
                <w:sz w:val="28"/>
                <w:szCs w:val="28"/>
                <w:lang w:val="en-US" w:eastAsia="zh-CN"/>
              </w:rPr>
              <w:t>6200</w:t>
            </w:r>
          </w:p>
        </w:tc>
        <w:tc>
          <w:tcPr>
            <w:tcW w:w="1706" w:type="dxa"/>
            <w:vAlign w:val="center"/>
          </w:tcPr>
          <w:p>
            <w:pPr>
              <w:jc w:val="center"/>
              <w:rPr>
                <w:rFonts w:hint="eastAsia" w:ascii="仿宋_GB2312" w:hAnsi="仿宋" w:eastAsia="仿宋_GB2312" w:cs="Times New Roman"/>
                <w:color w:val="000000"/>
                <w:kern w:val="0"/>
                <w:sz w:val="24"/>
                <w:szCs w:val="24"/>
              </w:rPr>
            </w:pPr>
            <w:r>
              <w:rPr>
                <w:rFonts w:hint="eastAsia" w:ascii="仿宋_GB2312" w:hAnsi="仿宋" w:eastAsia="仿宋_GB2312" w:cs="Times New Roman"/>
                <w:b/>
                <w:color w:val="000000"/>
                <w:kern w:val="0"/>
                <w:sz w:val="24"/>
                <w:szCs w:val="24"/>
              </w:rPr>
              <w:t>★202</w:t>
            </w:r>
            <w:r>
              <w:rPr>
                <w:rFonts w:hint="eastAsia" w:ascii="仿宋_GB2312" w:hAnsi="仿宋" w:eastAsia="仿宋_GB2312" w:cs="Times New Roman"/>
                <w:b/>
                <w:color w:val="000000"/>
                <w:kern w:val="0"/>
                <w:sz w:val="24"/>
                <w:szCs w:val="24"/>
                <w:lang w:val="en-US" w:eastAsia="zh-CN"/>
              </w:rPr>
              <w:t>2年3月15</w:t>
            </w:r>
            <w:bookmarkStart w:id="0" w:name="_GoBack"/>
            <w:bookmarkEnd w:id="0"/>
            <w:r>
              <w:rPr>
                <w:rFonts w:hint="eastAsia" w:ascii="仿宋_GB2312" w:hAnsi="仿宋" w:eastAsia="仿宋_GB2312" w:cs="Times New Roman"/>
                <w:b/>
                <w:color w:val="000000"/>
                <w:kern w:val="0"/>
                <w:sz w:val="24"/>
                <w:szCs w:val="24"/>
                <w:lang w:val="en-US" w:eastAsia="zh-CN"/>
              </w:rPr>
              <w:t>日前交齐</w:t>
            </w:r>
          </w:p>
        </w:tc>
        <w:tc>
          <w:tcPr>
            <w:tcW w:w="1366" w:type="dxa"/>
            <w:vAlign w:val="center"/>
          </w:tcPr>
          <w:p>
            <w:pPr>
              <w:widowControl/>
              <w:jc w:val="center"/>
              <w:rPr>
                <w:rFonts w:ascii="仿宋_GB2312" w:hAnsi="仿宋" w:eastAsia="仿宋_GB2312" w:cs="Times New Roman"/>
                <w:color w:val="000000"/>
                <w:kern w:val="0"/>
                <w:sz w:val="24"/>
                <w:szCs w:val="24"/>
              </w:rPr>
            </w:pPr>
            <w:r>
              <w:rPr>
                <w:rFonts w:hint="eastAsia" w:ascii="仿宋_GB2312" w:hAnsi="仿宋" w:eastAsia="仿宋_GB2312" w:cs="Times New Roman"/>
                <w:color w:val="000000"/>
                <w:kern w:val="0"/>
                <w:sz w:val="24"/>
                <w:szCs w:val="24"/>
              </w:rPr>
              <w:t>自报品牌</w:t>
            </w:r>
          </w:p>
        </w:tc>
      </w:tr>
    </w:tbl>
    <w:p>
      <w:pPr>
        <w:autoSpaceDE w:val="0"/>
        <w:autoSpaceDN w:val="0"/>
        <w:spacing w:line="360" w:lineRule="auto"/>
        <w:ind w:firstLine="600" w:firstLineChars="200"/>
        <w:rPr>
          <w:rFonts w:ascii="仿宋_GB2312" w:hAnsi="仿宋" w:eastAsia="仿宋_GB2312" w:cs="Times New Roman"/>
          <w:color w:val="000000"/>
          <w:kern w:val="0"/>
          <w:sz w:val="32"/>
          <w:szCs w:val="32"/>
        </w:rPr>
      </w:pPr>
      <w:r>
        <w:rPr>
          <w:rFonts w:hint="eastAsia" w:ascii="仿宋_GB2312" w:hAnsi="仿宋" w:eastAsia="仿宋_GB2312" w:cs="Times New Roman"/>
          <w:color w:val="000000"/>
          <w:kern w:val="0"/>
          <w:sz w:val="32"/>
          <w:szCs w:val="32"/>
        </w:rPr>
        <w:t>技术要求：</w:t>
      </w:r>
    </w:p>
    <w:p>
      <w:pPr>
        <w:autoSpaceDE w:val="0"/>
        <w:autoSpaceDN w:val="0"/>
        <w:spacing w:line="360" w:lineRule="auto"/>
        <w:ind w:firstLine="600" w:firstLineChars="200"/>
        <w:rPr>
          <w:rFonts w:ascii="仿宋_GB2312" w:hAnsi="仿宋" w:eastAsia="仿宋_GB2312" w:cs="Times New Roman"/>
          <w:color w:val="000000"/>
          <w:kern w:val="0"/>
          <w:sz w:val="32"/>
          <w:szCs w:val="32"/>
        </w:rPr>
      </w:pPr>
      <w:r>
        <w:rPr>
          <w:rFonts w:hint="eastAsia" w:ascii="仿宋_GB2312" w:hAnsi="仿宋" w:eastAsia="仿宋_GB2312" w:cs="Times New Roman"/>
          <w:color w:val="000000"/>
          <w:kern w:val="0"/>
          <w:sz w:val="32"/>
          <w:szCs w:val="32"/>
        </w:rPr>
        <w:t>1.每卷（件）纸实际称重需大于标重5kg；</w:t>
      </w:r>
    </w:p>
    <w:p>
      <w:pPr>
        <w:autoSpaceDE w:val="0"/>
        <w:autoSpaceDN w:val="0"/>
        <w:spacing w:line="360" w:lineRule="auto"/>
        <w:ind w:firstLine="600" w:firstLineChars="200"/>
        <w:rPr>
          <w:rFonts w:ascii="仿宋_GB2312" w:hAnsi="仿宋" w:eastAsia="仿宋_GB2312" w:cs="Times New Roman"/>
          <w:color w:val="000000"/>
          <w:kern w:val="0"/>
          <w:sz w:val="32"/>
          <w:szCs w:val="32"/>
        </w:rPr>
      </w:pPr>
      <w:r>
        <w:rPr>
          <w:rFonts w:hint="eastAsia" w:ascii="仿宋_GB2312" w:hAnsi="仿宋" w:eastAsia="仿宋_GB2312" w:cs="Times New Roman"/>
          <w:color w:val="000000"/>
          <w:kern w:val="0"/>
          <w:sz w:val="32"/>
          <w:szCs w:val="32"/>
        </w:rPr>
        <w:t>2.纸张实际克重</w:t>
      </w:r>
      <w:r>
        <w:rPr>
          <w:rFonts w:hint="eastAsia" w:ascii="仿宋_GB2312" w:hAnsi="仿宋" w:eastAsia="仿宋_GB2312" w:cs="Times New Roman"/>
          <w:color w:val="000000"/>
          <w:kern w:val="0"/>
          <w:sz w:val="32"/>
          <w:szCs w:val="32"/>
          <w:lang w:val="en-US" w:eastAsia="zh-CN"/>
        </w:rPr>
        <w:t>需满足客户要求，</w:t>
      </w:r>
      <w:r>
        <w:rPr>
          <w:rFonts w:hint="eastAsia" w:ascii="仿宋_GB2312" w:hAnsi="仿宋" w:eastAsia="仿宋_GB2312" w:cs="Times New Roman"/>
          <w:color w:val="000000"/>
          <w:kern w:val="0"/>
          <w:sz w:val="32"/>
          <w:szCs w:val="32"/>
        </w:rPr>
        <w:t>不可超克</w:t>
      </w:r>
      <w:r>
        <w:rPr>
          <w:rFonts w:hint="eastAsia" w:ascii="仿宋_GB2312" w:hAnsi="仿宋" w:eastAsia="仿宋_GB2312" w:cs="Times New Roman"/>
          <w:color w:val="000000"/>
          <w:kern w:val="0"/>
          <w:sz w:val="32"/>
          <w:szCs w:val="32"/>
          <w:lang w:val="en-US" w:eastAsia="zh-CN"/>
        </w:rPr>
        <w:t>重</w:t>
      </w:r>
      <w:r>
        <w:rPr>
          <w:rFonts w:hint="eastAsia" w:ascii="仿宋_GB2312" w:hAnsi="仿宋" w:eastAsia="仿宋_GB2312" w:cs="Times New Roman"/>
          <w:color w:val="000000"/>
          <w:kern w:val="0"/>
          <w:sz w:val="32"/>
          <w:szCs w:val="32"/>
          <w:lang w:eastAsia="zh-CN"/>
        </w:rPr>
        <w:t>；</w:t>
      </w:r>
    </w:p>
    <w:p>
      <w:pPr>
        <w:tabs>
          <w:tab w:val="left" w:pos="5948"/>
        </w:tabs>
        <w:autoSpaceDE w:val="0"/>
        <w:autoSpaceDN w:val="0"/>
        <w:spacing w:line="360" w:lineRule="auto"/>
        <w:ind w:firstLine="600" w:firstLineChars="200"/>
        <w:rPr>
          <w:rFonts w:ascii="仿宋_GB2312" w:hAnsi="仿宋" w:eastAsia="仿宋_GB2312" w:cs="Times New Roman"/>
          <w:color w:val="000000"/>
          <w:kern w:val="0"/>
          <w:sz w:val="32"/>
          <w:szCs w:val="32"/>
        </w:rPr>
      </w:pPr>
      <w:r>
        <w:rPr>
          <w:rFonts w:hint="eastAsia" w:ascii="仿宋_GB2312" w:hAnsi="仿宋" w:eastAsia="仿宋_GB2312" w:cs="Times New Roman"/>
          <w:color w:val="000000"/>
          <w:kern w:val="0"/>
          <w:sz w:val="32"/>
          <w:szCs w:val="32"/>
        </w:rPr>
        <w:t>3.纸张包装完好，无明显破损</w:t>
      </w:r>
      <w:r>
        <w:rPr>
          <w:rFonts w:hint="eastAsia" w:ascii="仿宋_GB2312" w:hAnsi="仿宋" w:eastAsia="仿宋_GB2312" w:cs="Times New Roman"/>
          <w:color w:val="000000"/>
          <w:kern w:val="0"/>
          <w:sz w:val="32"/>
          <w:szCs w:val="32"/>
          <w:lang w:eastAsia="zh-CN"/>
        </w:rPr>
        <w:t>。</w:t>
      </w:r>
      <w:r>
        <w:rPr>
          <w:rFonts w:ascii="仿宋_GB2312" w:hAnsi="仿宋" w:eastAsia="仿宋_GB2312" w:cs="Times New Roman"/>
          <w:color w:val="000000"/>
          <w:kern w:val="0"/>
          <w:sz w:val="32"/>
          <w:szCs w:val="32"/>
        </w:rPr>
        <w:tab/>
      </w:r>
    </w:p>
    <w:p>
      <w:pPr>
        <w:autoSpaceDE w:val="0"/>
        <w:autoSpaceDN w:val="0"/>
        <w:spacing w:line="360" w:lineRule="auto"/>
        <w:ind w:firstLine="600" w:firstLineChars="200"/>
        <w:rPr>
          <w:rFonts w:ascii="仿宋_GB2312" w:hAnsi="仿宋" w:eastAsia="仿宋_GB2312" w:cs="Times New Roman"/>
          <w:color w:val="000000"/>
          <w:kern w:val="0"/>
          <w:sz w:val="32"/>
          <w:szCs w:val="32"/>
        </w:rPr>
      </w:pPr>
      <w:r>
        <w:rPr>
          <w:rFonts w:hint="eastAsia" w:ascii="仿宋_GB2312" w:hAnsi="仿宋" w:eastAsia="仿宋_GB2312" w:cs="Times New Roman"/>
          <w:color w:val="000000"/>
          <w:kern w:val="0"/>
          <w:sz w:val="32"/>
          <w:szCs w:val="32"/>
        </w:rPr>
        <w:t>商务要求：</w:t>
      </w:r>
    </w:p>
    <w:p>
      <w:pPr>
        <w:spacing w:line="360" w:lineRule="auto"/>
        <w:ind w:firstLine="600" w:firstLineChars="200"/>
        <w:rPr>
          <w:rFonts w:ascii="仿宋_GB2312" w:hAnsi="仿宋" w:eastAsia="仿宋_GB2312" w:cs="Times New Roman"/>
          <w:color w:val="000000"/>
          <w:kern w:val="0"/>
          <w:sz w:val="32"/>
          <w:szCs w:val="32"/>
        </w:rPr>
      </w:pPr>
      <w:r>
        <w:rPr>
          <w:rFonts w:hint="eastAsia" w:ascii="仿宋_GB2312" w:hAnsi="仿宋" w:eastAsia="仿宋_GB2312" w:cs="Times New Roman"/>
          <w:color w:val="000000"/>
          <w:kern w:val="0"/>
          <w:sz w:val="32"/>
          <w:szCs w:val="32"/>
        </w:rPr>
        <w:t>（一）供货要求</w:t>
      </w:r>
    </w:p>
    <w:p>
      <w:pPr>
        <w:spacing w:line="360" w:lineRule="auto"/>
        <w:ind w:firstLine="600" w:firstLineChars="200"/>
        <w:rPr>
          <w:rFonts w:ascii="仿宋_GB2312" w:hAnsi="仿宋" w:eastAsia="仿宋_GB2312" w:cs="Times New Roman"/>
          <w:color w:val="000000"/>
          <w:kern w:val="0"/>
          <w:sz w:val="32"/>
          <w:szCs w:val="32"/>
        </w:rPr>
      </w:pPr>
      <w:r>
        <w:rPr>
          <w:rFonts w:hint="eastAsia" w:ascii="仿宋_GB2312" w:hAnsi="仿宋" w:eastAsia="仿宋_GB2312" w:cs="Times New Roman"/>
          <w:color w:val="000000"/>
          <w:kern w:val="0"/>
          <w:sz w:val="32"/>
          <w:szCs w:val="32"/>
        </w:rPr>
        <w:t>1.货物为符合FSC森林认证的印刷用纸，在中国境内可依常规安全合法使用。</w:t>
      </w:r>
    </w:p>
    <w:p>
      <w:pPr>
        <w:spacing w:line="360" w:lineRule="auto"/>
        <w:ind w:firstLine="600" w:firstLineChars="200"/>
        <w:rPr>
          <w:rFonts w:ascii="仿宋_GB2312" w:hAnsi="仿宋" w:eastAsia="仿宋_GB2312" w:cs="Times New Roman"/>
          <w:color w:val="000000"/>
          <w:kern w:val="0"/>
          <w:sz w:val="32"/>
          <w:szCs w:val="32"/>
        </w:rPr>
      </w:pPr>
      <w:r>
        <w:rPr>
          <w:rFonts w:hint="eastAsia" w:ascii="仿宋_GB2312" w:hAnsi="仿宋" w:eastAsia="仿宋_GB2312" w:cs="Times New Roman"/>
          <w:color w:val="000000"/>
          <w:kern w:val="0"/>
          <w:sz w:val="32"/>
          <w:szCs w:val="32"/>
        </w:rPr>
        <w:t>2.所报产品应提供详细的技术资料，应有产品（材质）合格证、检测报告、纸样等、应提供相关主要材质的详细资料情况。</w:t>
      </w:r>
    </w:p>
    <w:p>
      <w:pPr>
        <w:spacing w:line="360" w:lineRule="auto"/>
        <w:ind w:firstLine="600" w:firstLineChars="200"/>
        <w:rPr>
          <w:rFonts w:ascii="仿宋_GB2312" w:hAnsi="仿宋" w:eastAsia="仿宋_GB2312" w:cs="Times New Roman"/>
          <w:color w:val="000000"/>
          <w:kern w:val="0"/>
          <w:sz w:val="32"/>
          <w:szCs w:val="32"/>
        </w:rPr>
      </w:pPr>
      <w:r>
        <w:rPr>
          <w:rFonts w:hint="eastAsia" w:ascii="仿宋_GB2312" w:hAnsi="仿宋" w:eastAsia="仿宋_GB2312" w:cs="Times New Roman"/>
          <w:color w:val="000000"/>
          <w:kern w:val="0"/>
          <w:sz w:val="32"/>
          <w:szCs w:val="32"/>
        </w:rPr>
        <w:t>（二）报价要求</w:t>
      </w:r>
    </w:p>
    <w:p>
      <w:pPr>
        <w:snapToGrid w:val="0"/>
        <w:spacing w:line="360" w:lineRule="auto"/>
        <w:ind w:firstLine="600" w:firstLineChars="200"/>
        <w:rPr>
          <w:rFonts w:ascii="仿宋_GB2312" w:hAnsi="仿宋" w:eastAsia="仿宋_GB2312" w:cs="Times New Roman"/>
          <w:color w:val="000000"/>
          <w:kern w:val="0"/>
          <w:sz w:val="32"/>
          <w:szCs w:val="32"/>
        </w:rPr>
      </w:pPr>
      <w:r>
        <w:rPr>
          <w:rFonts w:hint="eastAsia" w:ascii="仿宋_GB2312" w:hAnsi="仿宋" w:eastAsia="仿宋_GB2312" w:cs="Times New Roman"/>
          <w:color w:val="000000"/>
          <w:kern w:val="0"/>
          <w:sz w:val="32"/>
          <w:szCs w:val="32"/>
        </w:rPr>
        <w:t>1.所报产品价格应为含税全包价，包括供货方设计、制造、包装、运输、保险、装卸、验收、质保期服务、各项税费及合同实施过程中不可预见费用等。</w:t>
      </w:r>
    </w:p>
    <w:p>
      <w:pPr>
        <w:snapToGrid w:val="0"/>
        <w:spacing w:line="360" w:lineRule="auto"/>
        <w:ind w:firstLine="602" w:firstLineChars="200"/>
        <w:rPr>
          <w:rFonts w:ascii="仿宋_GB2312" w:hAnsi="仿宋" w:eastAsia="仿宋_GB2312" w:cs="Times New Roman"/>
          <w:b/>
          <w:color w:val="000000"/>
          <w:kern w:val="0"/>
          <w:sz w:val="32"/>
          <w:szCs w:val="32"/>
        </w:rPr>
      </w:pPr>
      <w:r>
        <w:rPr>
          <w:rFonts w:hint="eastAsia" w:ascii="仿宋_GB2312" w:hAnsi="仿宋" w:eastAsia="仿宋_GB2312" w:cs="Times New Roman"/>
          <w:b/>
          <w:color w:val="000000"/>
          <w:kern w:val="0"/>
          <w:sz w:val="32"/>
          <w:szCs w:val="32"/>
        </w:rPr>
        <w:t>2.★投标人</w:t>
      </w:r>
      <w:r>
        <w:rPr>
          <w:rFonts w:hint="eastAsia" w:ascii="仿宋_GB2312" w:hAnsi="仿宋" w:eastAsia="仿宋_GB2312" w:cs="Times New Roman"/>
          <w:b/>
          <w:color w:val="000000"/>
          <w:kern w:val="0"/>
          <w:sz w:val="32"/>
          <w:szCs w:val="32"/>
          <w:lang w:val="en-US" w:eastAsia="zh-CN"/>
        </w:rPr>
        <w:t>需对全部</w:t>
      </w:r>
      <w:r>
        <w:rPr>
          <w:rFonts w:hint="eastAsia" w:ascii="仿宋_GB2312" w:hAnsi="仿宋" w:eastAsia="仿宋_GB2312" w:cs="Times New Roman"/>
          <w:b/>
          <w:color w:val="000000"/>
          <w:kern w:val="0"/>
          <w:sz w:val="32"/>
          <w:szCs w:val="32"/>
        </w:rPr>
        <w:t>标的进行</w:t>
      </w:r>
      <w:r>
        <w:rPr>
          <w:rFonts w:hint="eastAsia" w:ascii="仿宋_GB2312" w:hAnsi="仿宋" w:eastAsia="仿宋_GB2312" w:cs="Times New Roman"/>
          <w:b/>
          <w:color w:val="000000"/>
          <w:kern w:val="0"/>
          <w:sz w:val="32"/>
          <w:szCs w:val="32"/>
          <w:lang w:val="en-US" w:eastAsia="zh-CN"/>
        </w:rPr>
        <w:t>总体</w:t>
      </w:r>
      <w:r>
        <w:rPr>
          <w:rFonts w:hint="eastAsia" w:ascii="仿宋_GB2312" w:hAnsi="仿宋" w:eastAsia="仿宋_GB2312" w:cs="Times New Roman"/>
          <w:b/>
          <w:color w:val="000000"/>
          <w:kern w:val="0"/>
          <w:sz w:val="32"/>
          <w:szCs w:val="32"/>
        </w:rPr>
        <w:t>报价，单独一项报价投标</w:t>
      </w:r>
      <w:r>
        <w:rPr>
          <w:rFonts w:hint="eastAsia" w:ascii="仿宋_GB2312" w:hAnsi="仿宋" w:eastAsia="仿宋_GB2312" w:cs="Times New Roman"/>
          <w:b/>
          <w:color w:val="000000"/>
          <w:kern w:val="0"/>
          <w:sz w:val="32"/>
          <w:szCs w:val="32"/>
          <w:lang w:val="en-US" w:eastAsia="zh-CN"/>
        </w:rPr>
        <w:t>无</w:t>
      </w:r>
      <w:r>
        <w:rPr>
          <w:rFonts w:hint="eastAsia" w:ascii="仿宋_GB2312" w:hAnsi="仿宋" w:eastAsia="仿宋_GB2312" w:cs="Times New Roman"/>
          <w:b/>
          <w:color w:val="000000"/>
          <w:kern w:val="0"/>
          <w:sz w:val="32"/>
          <w:szCs w:val="32"/>
        </w:rPr>
        <w:t>效。</w:t>
      </w:r>
    </w:p>
    <w:p>
      <w:pPr>
        <w:spacing w:line="360" w:lineRule="auto"/>
        <w:ind w:firstLine="600" w:firstLineChars="200"/>
        <w:rPr>
          <w:rFonts w:ascii="仿宋_GB2312" w:hAnsi="仿宋" w:eastAsia="仿宋_GB2312" w:cs="Times New Roman"/>
          <w:color w:val="000000"/>
          <w:kern w:val="0"/>
          <w:sz w:val="32"/>
          <w:szCs w:val="32"/>
        </w:rPr>
      </w:pPr>
      <w:r>
        <w:rPr>
          <w:rFonts w:hint="eastAsia" w:ascii="仿宋_GB2312" w:hAnsi="仿宋" w:eastAsia="仿宋_GB2312" w:cs="Times New Roman"/>
          <w:color w:val="000000"/>
          <w:kern w:val="0"/>
          <w:sz w:val="32"/>
          <w:szCs w:val="32"/>
        </w:rPr>
        <w:t>（三）交货时间</w:t>
      </w:r>
    </w:p>
    <w:p>
      <w:pPr>
        <w:snapToGrid w:val="0"/>
        <w:spacing w:line="360" w:lineRule="auto"/>
        <w:ind w:firstLine="600" w:firstLineChars="200"/>
        <w:rPr>
          <w:rFonts w:ascii="仿宋_GB2312" w:hAnsi="仿宋" w:eastAsia="仿宋_GB2312" w:cs="Times New Roman"/>
          <w:color w:val="000000"/>
          <w:kern w:val="0"/>
          <w:sz w:val="32"/>
          <w:szCs w:val="32"/>
        </w:rPr>
      </w:pPr>
      <w:r>
        <w:rPr>
          <w:rFonts w:hint="eastAsia" w:ascii="仿宋_GB2312" w:hAnsi="仿宋" w:eastAsia="仿宋_GB2312" w:cs="Times New Roman"/>
          <w:color w:val="000000"/>
          <w:kern w:val="0"/>
          <w:sz w:val="32"/>
          <w:szCs w:val="32"/>
        </w:rPr>
        <w:t>★详见上表。</w:t>
      </w:r>
    </w:p>
    <w:p>
      <w:pPr>
        <w:spacing w:line="360" w:lineRule="auto"/>
        <w:ind w:firstLine="600" w:firstLineChars="200"/>
        <w:rPr>
          <w:rFonts w:ascii="仿宋_GB2312" w:hAnsi="仿宋" w:eastAsia="仿宋_GB2312" w:cs="Times New Roman"/>
          <w:color w:val="000000"/>
          <w:kern w:val="0"/>
          <w:sz w:val="32"/>
          <w:szCs w:val="32"/>
        </w:rPr>
      </w:pPr>
      <w:r>
        <w:rPr>
          <w:rFonts w:hint="eastAsia" w:ascii="仿宋_GB2312" w:hAnsi="仿宋" w:eastAsia="仿宋_GB2312" w:cs="Times New Roman"/>
          <w:color w:val="000000"/>
          <w:kern w:val="0"/>
          <w:sz w:val="32"/>
          <w:szCs w:val="32"/>
        </w:rPr>
        <w:t>（四）交货地点</w:t>
      </w:r>
    </w:p>
    <w:p>
      <w:pPr>
        <w:snapToGrid w:val="0"/>
        <w:spacing w:line="360" w:lineRule="auto"/>
        <w:ind w:firstLine="600" w:firstLineChars="200"/>
        <w:rPr>
          <w:rFonts w:ascii="仿宋_GB2312" w:hAnsi="仿宋" w:eastAsia="仿宋_GB2312" w:cs="Times New Roman"/>
          <w:color w:val="000000"/>
          <w:kern w:val="0"/>
          <w:sz w:val="32"/>
          <w:szCs w:val="32"/>
        </w:rPr>
      </w:pPr>
      <w:r>
        <w:rPr>
          <w:rFonts w:hint="eastAsia" w:ascii="仿宋_GB2312" w:hAnsi="仿宋" w:eastAsia="仿宋_GB2312" w:cs="Times New Roman"/>
          <w:color w:val="000000"/>
          <w:kern w:val="0"/>
          <w:sz w:val="32"/>
          <w:szCs w:val="32"/>
        </w:rPr>
        <w:t>广东新华印刷有限公司南海分公司（详细地址：佛山市南海区盐步河东中心路23号）</w:t>
      </w:r>
    </w:p>
    <w:p>
      <w:pPr>
        <w:spacing w:line="360" w:lineRule="auto"/>
        <w:ind w:firstLine="600" w:firstLineChars="200"/>
        <w:rPr>
          <w:rFonts w:ascii="仿宋_GB2312" w:hAnsi="仿宋" w:eastAsia="仿宋_GB2312" w:cs="Times New Roman"/>
          <w:color w:val="000000"/>
          <w:kern w:val="0"/>
          <w:sz w:val="32"/>
          <w:szCs w:val="32"/>
        </w:rPr>
      </w:pPr>
      <w:r>
        <w:rPr>
          <w:rFonts w:hint="eastAsia" w:ascii="仿宋_GB2312" w:hAnsi="仿宋" w:eastAsia="仿宋_GB2312" w:cs="Times New Roman"/>
          <w:color w:val="000000"/>
          <w:kern w:val="0"/>
          <w:sz w:val="32"/>
          <w:szCs w:val="32"/>
        </w:rPr>
        <w:t>（五）售后服务要求</w:t>
      </w:r>
    </w:p>
    <w:p>
      <w:pPr>
        <w:spacing w:line="360" w:lineRule="auto"/>
        <w:ind w:firstLine="600" w:firstLineChars="200"/>
        <w:rPr>
          <w:rFonts w:ascii="仿宋_GB2312" w:hAnsi="仿宋" w:eastAsia="仿宋_GB2312" w:cs="Times New Roman"/>
          <w:color w:val="000000"/>
          <w:kern w:val="0"/>
          <w:sz w:val="32"/>
          <w:szCs w:val="32"/>
        </w:rPr>
      </w:pPr>
      <w:r>
        <w:rPr>
          <w:rFonts w:hint="eastAsia" w:ascii="仿宋_GB2312" w:hAnsi="仿宋" w:eastAsia="仿宋_GB2312" w:cs="Times New Roman"/>
          <w:color w:val="000000"/>
          <w:kern w:val="0"/>
          <w:sz w:val="32"/>
          <w:szCs w:val="32"/>
        </w:rPr>
        <w:t>★承诺出现质量问题包退换。</w:t>
      </w:r>
    </w:p>
    <w:p>
      <w:pPr>
        <w:spacing w:line="360" w:lineRule="auto"/>
        <w:ind w:firstLine="600" w:firstLineChars="200"/>
        <w:rPr>
          <w:rFonts w:ascii="仿宋_GB2312" w:hAnsi="仿宋" w:eastAsia="仿宋_GB2312" w:cs="Times New Roman"/>
          <w:color w:val="000000"/>
          <w:kern w:val="0"/>
          <w:sz w:val="32"/>
          <w:szCs w:val="32"/>
        </w:rPr>
      </w:pPr>
      <w:r>
        <w:rPr>
          <w:rFonts w:hint="eastAsia" w:ascii="仿宋_GB2312" w:hAnsi="仿宋" w:eastAsia="仿宋_GB2312" w:cs="Times New Roman"/>
          <w:color w:val="000000"/>
          <w:kern w:val="0"/>
          <w:sz w:val="32"/>
          <w:szCs w:val="32"/>
        </w:rPr>
        <w:t>（六）验收要求</w:t>
      </w:r>
    </w:p>
    <w:p>
      <w:pPr>
        <w:ind w:firstLine="405"/>
        <w:rPr>
          <w:rFonts w:ascii="仿宋_GB2312" w:hAnsi="仿宋" w:eastAsia="仿宋_GB2312" w:cs="Times New Roman"/>
          <w:color w:val="000000"/>
          <w:kern w:val="0"/>
          <w:sz w:val="32"/>
          <w:szCs w:val="32"/>
        </w:rPr>
      </w:pPr>
      <w:r>
        <w:rPr>
          <w:rFonts w:hint="eastAsia" w:ascii="仿宋_GB2312" w:hAnsi="仿宋" w:eastAsia="仿宋_GB2312" w:cs="Times New Roman"/>
          <w:color w:val="000000"/>
          <w:kern w:val="0"/>
          <w:sz w:val="32"/>
          <w:szCs w:val="32"/>
        </w:rPr>
        <w:t>1．产品包装完好，且标签信息明确。</w:t>
      </w:r>
    </w:p>
    <w:p>
      <w:pPr>
        <w:ind w:firstLine="405"/>
        <w:rPr>
          <w:rFonts w:ascii="仿宋_GB2312" w:hAnsi="仿宋" w:eastAsia="仿宋_GB2312" w:cs="Times New Roman"/>
          <w:color w:val="000000"/>
          <w:kern w:val="0"/>
          <w:sz w:val="32"/>
          <w:szCs w:val="32"/>
        </w:rPr>
      </w:pPr>
      <w:r>
        <w:rPr>
          <w:rFonts w:hint="eastAsia" w:ascii="仿宋_GB2312" w:hAnsi="仿宋" w:eastAsia="仿宋_GB2312" w:cs="Times New Roman"/>
          <w:color w:val="000000"/>
          <w:kern w:val="0"/>
          <w:sz w:val="32"/>
          <w:szCs w:val="32"/>
        </w:rPr>
        <w:t>2．验收货物过程中，出现运输造成纸张损坏等情况，若不严重则合理扣减收货重量，若损坏严重则退货处理。若平板纸包装外观损坏则直接退换货处理。</w:t>
      </w:r>
    </w:p>
    <w:p>
      <w:pPr>
        <w:spacing w:line="360" w:lineRule="auto"/>
        <w:ind w:firstLine="600" w:firstLineChars="200"/>
        <w:rPr>
          <w:rFonts w:ascii="仿宋_GB2312" w:hAnsi="仿宋" w:eastAsia="仿宋_GB2312" w:cs="Times New Roman"/>
          <w:color w:val="000000"/>
          <w:kern w:val="0"/>
          <w:sz w:val="32"/>
          <w:szCs w:val="32"/>
        </w:rPr>
      </w:pPr>
      <w:r>
        <w:rPr>
          <w:rFonts w:hint="eastAsia" w:ascii="仿宋_GB2312" w:hAnsi="仿宋" w:eastAsia="仿宋_GB2312" w:cs="Times New Roman"/>
          <w:color w:val="000000"/>
          <w:kern w:val="0"/>
          <w:sz w:val="32"/>
          <w:szCs w:val="32"/>
        </w:rPr>
        <w:t>（七）付款方式</w:t>
      </w:r>
    </w:p>
    <w:p>
      <w:pPr>
        <w:ind w:firstLine="405"/>
        <w:rPr>
          <w:rFonts w:ascii="仿宋_GB2312" w:hAnsi="仿宋" w:eastAsia="仿宋_GB2312" w:cs="Times New Roman"/>
          <w:color w:val="000000"/>
          <w:kern w:val="0"/>
          <w:sz w:val="32"/>
          <w:szCs w:val="32"/>
        </w:rPr>
      </w:pPr>
      <w:r>
        <w:rPr>
          <w:rFonts w:hint="eastAsia" w:ascii="仿宋_GB2312" w:hAnsi="仿宋" w:eastAsia="仿宋_GB2312" w:cs="Times New Roman"/>
          <w:color w:val="000000"/>
          <w:kern w:val="0"/>
          <w:sz w:val="32"/>
          <w:szCs w:val="32"/>
        </w:rPr>
        <w:t>中标供应商与采购人签订合同，并按合同要求交付货物，货物完全验收后，由中标单位向采购人提供相应金额的正式发票；采购人核对</w:t>
      </w:r>
      <w:r>
        <w:rPr>
          <w:rFonts w:hint="eastAsia" w:ascii="仿宋_GB2312" w:hAnsi="仿宋" w:eastAsia="仿宋_GB2312" w:cs="Times New Roman"/>
          <w:color w:val="000000"/>
          <w:kern w:val="0"/>
          <w:sz w:val="32"/>
          <w:szCs w:val="32"/>
          <w:lang w:val="en-US" w:eastAsia="zh-CN"/>
        </w:rPr>
        <w:t>实际</w:t>
      </w:r>
      <w:r>
        <w:rPr>
          <w:rFonts w:hint="eastAsia" w:ascii="仿宋_GB2312" w:hAnsi="仿宋" w:eastAsia="仿宋_GB2312" w:cs="Times New Roman"/>
          <w:color w:val="000000"/>
          <w:kern w:val="0"/>
          <w:sz w:val="32"/>
          <w:szCs w:val="32"/>
        </w:rPr>
        <w:t>交付货物数量及与合同对应的发票金额后</w:t>
      </w:r>
      <w:r>
        <w:rPr>
          <w:rFonts w:hint="eastAsia" w:ascii="仿宋_GB2312" w:hAnsi="仿宋" w:eastAsia="仿宋_GB2312" w:cs="Times New Roman"/>
          <w:color w:val="000000"/>
          <w:kern w:val="0"/>
          <w:sz w:val="32"/>
          <w:szCs w:val="32"/>
          <w:lang w:val="en-US" w:eastAsia="zh-CN"/>
        </w:rPr>
        <w:t>一</w:t>
      </w:r>
      <w:r>
        <w:rPr>
          <w:rFonts w:hint="eastAsia" w:ascii="仿宋_GB2312" w:hAnsi="仿宋" w:eastAsia="仿宋_GB2312" w:cs="Times New Roman"/>
          <w:color w:val="000000"/>
          <w:kern w:val="0"/>
          <w:sz w:val="32"/>
          <w:szCs w:val="32"/>
        </w:rPr>
        <w:t>个月内向中标供应商付款。</w:t>
      </w:r>
    </w:p>
    <w:p>
      <w:pPr>
        <w:widowControl/>
        <w:shd w:val="clear" w:color="auto" w:fill="FFFFFF"/>
        <w:spacing w:before="376" w:after="376" w:line="360" w:lineRule="auto"/>
        <w:ind w:firstLine="602" w:firstLineChars="200"/>
        <w:rPr>
          <w:rFonts w:ascii="仿宋_GB2312" w:hAnsi="仿宋" w:eastAsia="仿宋_GB2312" w:cs="Times New Roman"/>
          <w:b/>
          <w:color w:val="000000"/>
          <w:kern w:val="0"/>
          <w:sz w:val="32"/>
          <w:szCs w:val="32"/>
        </w:rPr>
      </w:pPr>
      <w:r>
        <w:rPr>
          <w:rFonts w:hint="eastAsia" w:ascii="仿宋_GB2312" w:hAnsi="仿宋" w:eastAsia="仿宋_GB2312" w:cs="Times New Roman"/>
          <w:b/>
          <w:color w:val="000000"/>
          <w:kern w:val="0"/>
          <w:sz w:val="32"/>
          <w:szCs w:val="32"/>
        </w:rPr>
        <w:t>二、投标人资格要求：</w:t>
      </w:r>
    </w:p>
    <w:p>
      <w:pPr>
        <w:widowControl/>
        <w:shd w:val="clear" w:color="auto" w:fill="FFFFFF"/>
        <w:spacing w:before="376" w:after="376" w:line="360" w:lineRule="auto"/>
        <w:ind w:firstLine="600" w:firstLineChars="200"/>
        <w:rPr>
          <w:rFonts w:hint="eastAsia" w:ascii="仿宋_GB2312" w:hAnsi="仿宋" w:eastAsia="仿宋_GB2312" w:cs="Times New Roman"/>
          <w:color w:val="000000"/>
          <w:kern w:val="0"/>
          <w:sz w:val="32"/>
          <w:szCs w:val="32"/>
          <w:lang w:eastAsia="zh-CN"/>
        </w:rPr>
      </w:pPr>
      <w:r>
        <w:rPr>
          <w:rFonts w:hint="eastAsia" w:ascii="仿宋_GB2312" w:hAnsi="仿宋" w:eastAsia="仿宋_GB2312" w:cs="Times New Roman"/>
          <w:color w:val="000000"/>
          <w:kern w:val="0"/>
          <w:sz w:val="32"/>
          <w:szCs w:val="32"/>
        </w:rPr>
        <w:t>1.具备《政府采购法》第二十二条规定的条件：（一）具有独立承担民事责任的能力；（二）具有良好的商业信誉和健全的</w:t>
      </w:r>
      <w:r>
        <w:rPr>
          <w:sz w:val="22"/>
          <w:szCs w:val="24"/>
        </w:rPr>
        <w:fldChar w:fldCharType="begin"/>
      </w:r>
      <w:r>
        <w:rPr>
          <w:sz w:val="22"/>
          <w:szCs w:val="24"/>
        </w:rPr>
        <w:instrText xml:space="preserve">HYPERLINK "https://www.baidu.com/s?wd=%E8%B4%A2%E5%8A%A1%E4%BC%9A%E8%AE%A1%E5%88%B6%E5%BA%A6&amp;tn=SE_PcZhidaonwhc_ngpagmjz&amp;rsv_dl=gh_pc_zhidao" \t "_blank" </w:instrText>
      </w:r>
      <w:r>
        <w:rPr>
          <w:sz w:val="22"/>
          <w:szCs w:val="24"/>
        </w:rPr>
        <w:fldChar w:fldCharType="separate"/>
      </w:r>
      <w:r>
        <w:rPr>
          <w:rFonts w:hint="eastAsia" w:ascii="仿宋_GB2312" w:hAnsi="仿宋" w:eastAsia="仿宋_GB2312" w:cs="Times New Roman"/>
          <w:color w:val="000000"/>
          <w:kern w:val="0"/>
          <w:sz w:val="32"/>
          <w:szCs w:val="32"/>
        </w:rPr>
        <w:t>财务会计制度</w:t>
      </w:r>
      <w:r>
        <w:rPr>
          <w:sz w:val="22"/>
          <w:szCs w:val="24"/>
        </w:rPr>
        <w:fldChar w:fldCharType="end"/>
      </w:r>
      <w:r>
        <w:rPr>
          <w:rFonts w:hint="eastAsia" w:ascii="仿宋_GB2312" w:hAnsi="仿宋" w:eastAsia="仿宋_GB2312" w:cs="Times New Roman"/>
          <w:color w:val="000000"/>
          <w:kern w:val="0"/>
          <w:sz w:val="32"/>
          <w:szCs w:val="32"/>
        </w:rPr>
        <w:t>；（三）具有履行合同所必需的设备和专业技术能力；（四）有依法缴纳税收和</w:t>
      </w:r>
      <w:r>
        <w:rPr>
          <w:sz w:val="22"/>
          <w:szCs w:val="24"/>
        </w:rPr>
        <w:fldChar w:fldCharType="begin"/>
      </w:r>
      <w:r>
        <w:rPr>
          <w:sz w:val="22"/>
          <w:szCs w:val="24"/>
        </w:rPr>
        <w:instrText xml:space="preserve">HYPERLINK "https://www.baidu.com/s?wd=%E7%A4%BE%E4%BC%9A%E4%BF%9D%E9%9A%9C%E8%B5%84%E9%87%91&amp;tn=SE_PcZhidaonwhc_ngpagmjz&amp;rsv_dl=gh_pc_zhidao" \t "_blank" </w:instrText>
      </w:r>
      <w:r>
        <w:rPr>
          <w:sz w:val="22"/>
          <w:szCs w:val="24"/>
        </w:rPr>
        <w:fldChar w:fldCharType="separate"/>
      </w:r>
      <w:r>
        <w:rPr>
          <w:rFonts w:hint="eastAsia" w:ascii="仿宋_GB2312" w:hAnsi="仿宋" w:eastAsia="仿宋_GB2312" w:cs="Times New Roman"/>
          <w:color w:val="000000"/>
          <w:kern w:val="0"/>
          <w:sz w:val="32"/>
          <w:szCs w:val="32"/>
        </w:rPr>
        <w:t>社会保障资金</w:t>
      </w:r>
      <w:r>
        <w:rPr>
          <w:sz w:val="22"/>
          <w:szCs w:val="24"/>
        </w:rPr>
        <w:fldChar w:fldCharType="end"/>
      </w:r>
      <w:r>
        <w:rPr>
          <w:rFonts w:hint="eastAsia" w:ascii="仿宋_GB2312" w:hAnsi="仿宋" w:eastAsia="仿宋_GB2312" w:cs="Times New Roman"/>
          <w:color w:val="000000"/>
          <w:kern w:val="0"/>
          <w:sz w:val="32"/>
          <w:szCs w:val="32"/>
        </w:rPr>
        <w:t>的良好记录；（五）参加政府采购活动前三年内，在经营活动中没有重大违法记录</w:t>
      </w:r>
      <w:r>
        <w:rPr>
          <w:rFonts w:hint="eastAsia" w:ascii="仿宋_GB2312" w:hAnsi="仿宋" w:eastAsia="仿宋_GB2312" w:cs="Times New Roman"/>
          <w:color w:val="000000"/>
          <w:kern w:val="0"/>
          <w:sz w:val="32"/>
          <w:szCs w:val="32"/>
          <w:lang w:eastAsia="zh-CN"/>
        </w:rPr>
        <w:t>。</w:t>
      </w:r>
    </w:p>
    <w:p>
      <w:pPr>
        <w:widowControl/>
        <w:shd w:val="clear" w:color="auto" w:fill="FFFFFF"/>
        <w:spacing w:before="376" w:after="376" w:line="360" w:lineRule="auto"/>
        <w:ind w:firstLine="600" w:firstLineChars="200"/>
        <w:rPr>
          <w:rFonts w:ascii="仿宋_GB2312" w:hAnsi="仿宋" w:eastAsia="仿宋_GB2312" w:cs="Times New Roman"/>
          <w:color w:val="000000"/>
          <w:kern w:val="0"/>
          <w:sz w:val="32"/>
          <w:szCs w:val="32"/>
        </w:rPr>
      </w:pPr>
      <w:r>
        <w:rPr>
          <w:rFonts w:hint="eastAsia" w:ascii="仿宋_GB2312" w:hAnsi="仿宋" w:eastAsia="仿宋_GB2312" w:cs="Times New Roman"/>
          <w:color w:val="000000"/>
          <w:kern w:val="0"/>
          <w:sz w:val="32"/>
          <w:szCs w:val="32"/>
        </w:rPr>
        <w:t>2.投标人应是在中华人民共和国境内注册的具有独立承担民事责任能力的法人或其他组织。</w:t>
      </w:r>
    </w:p>
    <w:p>
      <w:pPr>
        <w:widowControl/>
        <w:shd w:val="clear" w:color="auto" w:fill="FFFFFF"/>
        <w:spacing w:before="376" w:after="376" w:line="360" w:lineRule="auto"/>
        <w:ind w:firstLine="600" w:firstLineChars="200"/>
        <w:rPr>
          <w:rFonts w:ascii="仿宋_GB2312" w:hAnsi="仿宋" w:eastAsia="仿宋_GB2312" w:cs="Times New Roman"/>
          <w:color w:val="000000"/>
          <w:kern w:val="0"/>
          <w:sz w:val="32"/>
          <w:szCs w:val="32"/>
        </w:rPr>
      </w:pPr>
      <w:r>
        <w:rPr>
          <w:rFonts w:hint="eastAsia" w:ascii="仿宋_GB2312" w:hAnsi="仿宋" w:eastAsia="仿宋_GB2312" w:cs="Times New Roman"/>
          <w:color w:val="000000"/>
          <w:kern w:val="0"/>
          <w:sz w:val="32"/>
          <w:szCs w:val="32"/>
        </w:rPr>
        <w:t>3.不接受联合体投标。</w:t>
      </w:r>
    </w:p>
    <w:p>
      <w:pPr>
        <w:widowControl/>
        <w:shd w:val="clear" w:color="auto" w:fill="FFFFFF"/>
        <w:spacing w:before="376" w:after="376" w:line="360" w:lineRule="auto"/>
        <w:ind w:firstLine="600" w:firstLineChars="200"/>
        <w:rPr>
          <w:rFonts w:ascii="仿宋_GB2312" w:hAnsi="仿宋" w:eastAsia="仿宋_GB2312" w:cs="Times New Roman"/>
          <w:color w:val="000000"/>
          <w:kern w:val="0"/>
          <w:sz w:val="32"/>
          <w:szCs w:val="32"/>
        </w:rPr>
      </w:pPr>
      <w:r>
        <w:rPr>
          <w:rFonts w:hint="eastAsia" w:ascii="仿宋_GB2312" w:hAnsi="仿宋" w:eastAsia="仿宋_GB2312" w:cs="Times New Roman"/>
          <w:color w:val="000000"/>
          <w:kern w:val="0"/>
          <w:sz w:val="32"/>
          <w:szCs w:val="32"/>
        </w:rPr>
        <w:t>4.在“信用中国”网站（www.creditchina.gov.cn）、中国政府采购网（www.ccgp.gov.cn）没有被列入失信被执行人、重大税收违法案件当事人名单、政府采购严重违法失信行为记录名单及其他不符合规定条件的供应商。</w:t>
      </w:r>
    </w:p>
    <w:p>
      <w:pPr>
        <w:widowControl/>
        <w:shd w:val="clear" w:color="auto" w:fill="FFFFFF"/>
        <w:spacing w:before="376" w:after="376" w:line="360" w:lineRule="auto"/>
        <w:ind w:firstLine="600" w:firstLineChars="200"/>
        <w:rPr>
          <w:rFonts w:ascii="仿宋_GB2312" w:hAnsi="仿宋" w:eastAsia="仿宋_GB2312" w:cs="Times New Roman"/>
          <w:color w:val="000000"/>
          <w:kern w:val="0"/>
          <w:sz w:val="32"/>
          <w:szCs w:val="32"/>
        </w:rPr>
      </w:pPr>
      <w:r>
        <w:rPr>
          <w:rFonts w:hint="eastAsia" w:ascii="仿宋_GB2312" w:hAnsi="仿宋" w:eastAsia="仿宋_GB2312" w:cs="Times New Roman"/>
          <w:color w:val="000000"/>
          <w:kern w:val="0"/>
          <w:sz w:val="32"/>
          <w:szCs w:val="32"/>
        </w:rPr>
        <w:t>5.单位负责人为同一人或者存在直接控股、管理关系的不同供应商，不得同时参加投标。</w:t>
      </w:r>
    </w:p>
    <w:p>
      <w:pPr>
        <w:spacing w:line="360" w:lineRule="auto"/>
        <w:ind w:firstLine="590" w:firstLineChars="196"/>
        <w:jc w:val="left"/>
        <w:rPr>
          <w:rFonts w:ascii="仿宋_GB2312" w:hAnsi="黑体" w:eastAsia="仿宋_GB2312" w:cs="仿宋"/>
          <w:b/>
          <w:bCs/>
          <w:sz w:val="32"/>
          <w:szCs w:val="32"/>
        </w:rPr>
      </w:pPr>
      <w:r>
        <w:rPr>
          <w:rFonts w:hint="eastAsia" w:ascii="仿宋_GB2312" w:hAnsi="黑体" w:eastAsia="仿宋_GB2312" w:cs="Times New Roman"/>
          <w:b/>
          <w:color w:val="000000"/>
          <w:kern w:val="0"/>
          <w:sz w:val="32"/>
          <w:szCs w:val="32"/>
        </w:rPr>
        <w:t>三、</w:t>
      </w:r>
      <w:r>
        <w:rPr>
          <w:rFonts w:hint="eastAsia" w:ascii="仿宋_GB2312" w:hAnsi="黑体" w:eastAsia="仿宋_GB2312" w:cs="仿宋"/>
          <w:b/>
          <w:bCs/>
          <w:sz w:val="32"/>
          <w:szCs w:val="32"/>
        </w:rPr>
        <w:t>报价文件的递交</w:t>
      </w:r>
    </w:p>
    <w:p>
      <w:pPr>
        <w:spacing w:line="360" w:lineRule="auto"/>
        <w:ind w:firstLine="600" w:firstLineChars="200"/>
        <w:rPr>
          <w:rFonts w:ascii="仿宋_GB2312" w:hAnsi="仿宋" w:eastAsia="仿宋_GB2312" w:cs="宋体"/>
          <w:sz w:val="32"/>
          <w:szCs w:val="32"/>
        </w:rPr>
      </w:pPr>
      <w:r>
        <w:rPr>
          <w:rFonts w:hint="eastAsia" w:ascii="仿宋_GB2312" w:hAnsi="仿宋" w:eastAsia="仿宋_GB2312" w:cs="仿宋"/>
          <w:bCs/>
          <w:sz w:val="32"/>
          <w:szCs w:val="32"/>
        </w:rPr>
        <w:t>1.报价文件及保证金（到账为准）递交的截止时间：202</w:t>
      </w:r>
      <w:r>
        <w:rPr>
          <w:rFonts w:hint="eastAsia" w:ascii="仿宋_GB2312" w:hAnsi="仿宋" w:eastAsia="仿宋_GB2312" w:cs="仿宋"/>
          <w:bCs/>
          <w:sz w:val="32"/>
          <w:szCs w:val="32"/>
          <w:lang w:val="en-US" w:eastAsia="zh-CN"/>
        </w:rPr>
        <w:t>2</w:t>
      </w:r>
      <w:r>
        <w:rPr>
          <w:rFonts w:hint="eastAsia" w:ascii="仿宋_GB2312" w:hAnsi="仿宋" w:eastAsia="仿宋_GB2312" w:cs="仿宋"/>
          <w:bCs/>
          <w:sz w:val="32"/>
          <w:szCs w:val="32"/>
        </w:rPr>
        <w:t>年1月2</w:t>
      </w:r>
      <w:r>
        <w:rPr>
          <w:rFonts w:hint="eastAsia" w:ascii="仿宋_GB2312" w:hAnsi="仿宋" w:eastAsia="仿宋_GB2312" w:cs="仿宋"/>
          <w:bCs/>
          <w:sz w:val="32"/>
          <w:szCs w:val="32"/>
          <w:lang w:val="en-US" w:eastAsia="zh-CN"/>
        </w:rPr>
        <w:t>6</w:t>
      </w:r>
      <w:r>
        <w:rPr>
          <w:rFonts w:hint="eastAsia" w:ascii="仿宋_GB2312" w:hAnsi="仿宋" w:eastAsia="仿宋_GB2312" w:cs="仿宋"/>
          <w:bCs/>
          <w:sz w:val="32"/>
          <w:szCs w:val="32"/>
        </w:rPr>
        <w:t>日</w:t>
      </w:r>
      <w:r>
        <w:rPr>
          <w:rFonts w:hint="eastAsia" w:ascii="仿宋_GB2312" w:hAnsi="仿宋" w:eastAsia="仿宋_GB2312" w:cs="仿宋"/>
          <w:bCs/>
          <w:sz w:val="32"/>
          <w:szCs w:val="32"/>
          <w:lang w:val="en-US" w:eastAsia="zh-CN"/>
        </w:rPr>
        <w:t>下</w:t>
      </w:r>
      <w:r>
        <w:rPr>
          <w:rFonts w:hint="eastAsia" w:ascii="仿宋_GB2312" w:hAnsi="仿宋" w:eastAsia="仿宋_GB2312" w:cs="仿宋"/>
          <w:bCs/>
          <w:sz w:val="32"/>
          <w:szCs w:val="32"/>
        </w:rPr>
        <w:t>午</w:t>
      </w:r>
      <w:r>
        <w:rPr>
          <w:rFonts w:hint="eastAsia" w:ascii="仿宋_GB2312" w:hAnsi="仿宋" w:eastAsia="仿宋_GB2312" w:cs="仿宋"/>
          <w:bCs/>
          <w:sz w:val="32"/>
          <w:szCs w:val="32"/>
          <w:lang w:val="en-US" w:eastAsia="zh-CN"/>
        </w:rPr>
        <w:t>3点前</w:t>
      </w:r>
      <w:r>
        <w:rPr>
          <w:rFonts w:hint="eastAsia" w:ascii="仿宋_GB2312" w:hAnsi="仿宋" w:eastAsia="仿宋_GB2312" w:cs="宋体"/>
          <w:sz w:val="32"/>
          <w:szCs w:val="32"/>
        </w:rPr>
        <w:t>。供应商应在本文件规定的地点并在报价截止时间之前递交报价文件，超过截止时间后的报价为无效报价，本公司有权拒绝接收。</w:t>
      </w:r>
    </w:p>
    <w:p>
      <w:pPr>
        <w:spacing w:line="360" w:lineRule="auto"/>
        <w:ind w:firstLine="600" w:firstLineChars="200"/>
        <w:rPr>
          <w:rFonts w:ascii="仿宋_GB2312" w:hAnsi="仿宋" w:eastAsia="仿宋_GB2312" w:cs="宋体"/>
          <w:sz w:val="32"/>
          <w:szCs w:val="32"/>
        </w:rPr>
      </w:pPr>
      <w:r>
        <w:rPr>
          <w:rFonts w:hint="eastAsia" w:ascii="仿宋_GB2312" w:hAnsi="仿宋" w:eastAsia="仿宋_GB2312" w:cs="仿宋"/>
          <w:bCs/>
          <w:sz w:val="32"/>
          <w:szCs w:val="32"/>
        </w:rPr>
        <w:t>2.</w:t>
      </w:r>
      <w:r>
        <w:rPr>
          <w:rFonts w:hint="eastAsia" w:ascii="仿宋_GB2312" w:hAnsi="仿宋" w:eastAsia="仿宋_GB2312" w:cs="宋体"/>
          <w:sz w:val="32"/>
          <w:szCs w:val="32"/>
        </w:rPr>
        <w:t>报价文件送达地点：广东新华印刷有限公司南海分公司（广东省佛山市南海区盐步河东中心路23号）。</w:t>
      </w:r>
    </w:p>
    <w:p>
      <w:pPr>
        <w:widowControl/>
        <w:shd w:val="clear" w:color="auto" w:fill="FFFFFF"/>
        <w:spacing w:before="376" w:after="376" w:line="360" w:lineRule="auto"/>
        <w:ind w:firstLine="463"/>
        <w:jc w:val="left"/>
        <w:rPr>
          <w:rFonts w:ascii="仿宋_GB2312" w:hAnsi="仿宋" w:eastAsia="仿宋_GB2312" w:cs="Times New Roman"/>
          <w:b/>
          <w:color w:val="000000"/>
          <w:kern w:val="0"/>
          <w:sz w:val="32"/>
          <w:szCs w:val="32"/>
        </w:rPr>
      </w:pPr>
      <w:r>
        <w:rPr>
          <w:rFonts w:hint="eastAsia" w:ascii="仿宋_GB2312" w:hAnsi="仿宋" w:eastAsia="仿宋_GB2312" w:cs="Times New Roman"/>
          <w:b/>
          <w:color w:val="000000"/>
          <w:kern w:val="0"/>
          <w:sz w:val="32"/>
          <w:szCs w:val="32"/>
        </w:rPr>
        <w:t>四、</w:t>
      </w:r>
      <w:r>
        <w:rPr>
          <w:rFonts w:hint="eastAsia" w:ascii="仿宋_GB2312" w:hAnsi="仿宋" w:eastAsia="仿宋_GB2312" w:cs="仿宋"/>
          <w:b/>
          <w:sz w:val="32"/>
          <w:szCs w:val="32"/>
        </w:rPr>
        <w:t>保证金缴纳数额及形式：</w:t>
      </w:r>
    </w:p>
    <w:p>
      <w:pPr>
        <w:pStyle w:val="10"/>
        <w:tabs>
          <w:tab w:val="left" w:pos="7740"/>
        </w:tabs>
        <w:adjustRightInd w:val="0"/>
        <w:snapToGrid w:val="0"/>
        <w:spacing w:line="360" w:lineRule="auto"/>
        <w:ind w:firstLine="600" w:firstLineChars="200"/>
        <w:rPr>
          <w:rFonts w:ascii="仿宋_GB2312" w:hAnsi="仿宋" w:eastAsia="仿宋_GB2312" w:cs="仿宋"/>
          <w:sz w:val="32"/>
          <w:szCs w:val="32"/>
        </w:rPr>
      </w:pPr>
      <w:r>
        <w:rPr>
          <w:rFonts w:hint="eastAsia" w:ascii="仿宋_GB2312" w:hAnsi="仿宋" w:eastAsia="仿宋_GB2312"/>
          <w:sz w:val="32"/>
          <w:szCs w:val="32"/>
        </w:rPr>
        <w:t>1、本项目保证金为5000元，以</w:t>
      </w:r>
      <w:r>
        <w:rPr>
          <w:rFonts w:hint="eastAsia" w:ascii="仿宋_GB2312" w:hAnsi="仿宋" w:eastAsia="仿宋_GB2312" w:cs="仿宋"/>
          <w:bCs/>
          <w:sz w:val="32"/>
          <w:szCs w:val="32"/>
        </w:rPr>
        <w:t>现金、转帐或电汇的形式交纳（注：必须使用公户进行转账或电汇，</w:t>
      </w:r>
      <w:r>
        <w:rPr>
          <w:rFonts w:hint="eastAsia" w:ascii="仿宋_GB2312" w:hAnsi="仿宋" w:eastAsia="仿宋_GB2312"/>
          <w:sz w:val="32"/>
          <w:szCs w:val="32"/>
        </w:rPr>
        <w:t>交纳保证金时请备注投标人和报价项目</w:t>
      </w:r>
      <w:r>
        <w:rPr>
          <w:rFonts w:hint="eastAsia" w:ascii="仿宋_GB2312" w:hAnsi="仿宋" w:eastAsia="仿宋_GB2312" w:cs="仿宋"/>
          <w:bCs/>
          <w:sz w:val="32"/>
          <w:szCs w:val="32"/>
        </w:rPr>
        <w:t>），以到账为准。保证金作为报价文件的组成部分，</w:t>
      </w:r>
      <w:r>
        <w:rPr>
          <w:rFonts w:hint="eastAsia" w:ascii="仿宋_GB2312" w:hAnsi="仿宋" w:eastAsia="仿宋_GB2312" w:cs="仿宋"/>
          <w:sz w:val="32"/>
          <w:szCs w:val="32"/>
        </w:rPr>
        <w:t>其缴纳凭证应与报价文件封装在一个信封中。报价人的保证金，在确定中标人之日起十个工作日内以转账或电汇方式按保证金来源原额退回。</w:t>
      </w:r>
    </w:p>
    <w:p>
      <w:pPr>
        <w:pStyle w:val="10"/>
        <w:tabs>
          <w:tab w:val="left" w:pos="7740"/>
        </w:tabs>
        <w:adjustRightInd w:val="0"/>
        <w:snapToGrid w:val="0"/>
        <w:spacing w:line="360" w:lineRule="auto"/>
        <w:ind w:firstLine="600" w:firstLineChars="200"/>
        <w:rPr>
          <w:rFonts w:ascii="仿宋_GB2312" w:hAnsi="仿宋" w:eastAsia="仿宋_GB2312" w:cs="仿宋"/>
          <w:sz w:val="32"/>
          <w:szCs w:val="32"/>
        </w:rPr>
      </w:pPr>
      <w:r>
        <w:rPr>
          <w:rFonts w:hint="eastAsia" w:ascii="仿宋_GB2312" w:hAnsi="仿宋" w:eastAsia="仿宋_GB2312" w:cs="仿宋"/>
          <w:sz w:val="32"/>
          <w:szCs w:val="32"/>
        </w:rPr>
        <w:t>2、有下列情形之一的，保证金被依法没收：</w:t>
      </w:r>
    </w:p>
    <w:p>
      <w:pPr>
        <w:pStyle w:val="10"/>
        <w:tabs>
          <w:tab w:val="left" w:pos="7740"/>
        </w:tabs>
        <w:adjustRightInd w:val="0"/>
        <w:snapToGrid w:val="0"/>
        <w:spacing w:line="360" w:lineRule="auto"/>
        <w:ind w:firstLine="600" w:firstLineChars="200"/>
        <w:rPr>
          <w:rFonts w:ascii="仿宋_GB2312" w:hAnsi="仿宋" w:eastAsia="仿宋_GB2312" w:cs="仿宋"/>
          <w:sz w:val="32"/>
          <w:szCs w:val="32"/>
        </w:rPr>
      </w:pPr>
      <w:r>
        <w:rPr>
          <w:rFonts w:hint="eastAsia" w:ascii="仿宋_GB2312" w:hAnsi="仿宋" w:eastAsia="仿宋_GB2312" w:cs="仿宋"/>
          <w:sz w:val="32"/>
          <w:szCs w:val="32"/>
        </w:rPr>
        <w:t>2.1未经同意将中标项目转让给他人，或者在报价文件中未说明，将中标项目分包给他人的；</w:t>
      </w:r>
    </w:p>
    <w:p>
      <w:pPr>
        <w:pStyle w:val="10"/>
        <w:tabs>
          <w:tab w:val="left" w:pos="7740"/>
        </w:tabs>
        <w:adjustRightInd w:val="0"/>
        <w:snapToGrid w:val="0"/>
        <w:spacing w:line="360" w:lineRule="auto"/>
        <w:ind w:firstLine="600" w:firstLineChars="200"/>
        <w:rPr>
          <w:rFonts w:ascii="仿宋_GB2312" w:hAnsi="仿宋" w:eastAsia="仿宋_GB2312" w:cs="仿宋"/>
          <w:sz w:val="32"/>
          <w:szCs w:val="32"/>
        </w:rPr>
      </w:pPr>
      <w:r>
        <w:rPr>
          <w:rFonts w:hint="eastAsia" w:ascii="仿宋_GB2312" w:hAnsi="仿宋" w:eastAsia="仿宋_GB2312" w:cs="仿宋"/>
          <w:sz w:val="32"/>
          <w:szCs w:val="32"/>
        </w:rPr>
        <w:t>2.</w:t>
      </w:r>
      <w:r>
        <w:rPr>
          <w:rFonts w:hint="eastAsia" w:ascii="仿宋_GB2312" w:hAnsi="仿宋" w:eastAsia="仿宋_GB2312" w:cs="仿宋"/>
          <w:sz w:val="32"/>
          <w:szCs w:val="32"/>
          <w:lang w:val="en-US" w:eastAsia="zh-CN"/>
        </w:rPr>
        <w:t>2</w:t>
      </w:r>
      <w:r>
        <w:rPr>
          <w:rFonts w:hint="eastAsia" w:ascii="仿宋_GB2312" w:hAnsi="仿宋" w:eastAsia="仿宋_GB2312" w:cs="仿宋"/>
          <w:sz w:val="32"/>
          <w:szCs w:val="32"/>
        </w:rPr>
        <w:t>法律法规规定的其他情形。</w:t>
      </w:r>
    </w:p>
    <w:p>
      <w:pPr>
        <w:spacing w:line="360" w:lineRule="auto"/>
        <w:ind w:firstLine="590" w:firstLineChars="196"/>
        <w:jc w:val="left"/>
        <w:rPr>
          <w:rFonts w:ascii="仿宋_GB2312" w:hAnsi="黑体" w:eastAsia="仿宋_GB2312" w:cs="仿宋"/>
          <w:b/>
          <w:bCs/>
          <w:sz w:val="32"/>
          <w:szCs w:val="32"/>
        </w:rPr>
      </w:pPr>
      <w:r>
        <w:rPr>
          <w:rFonts w:hint="eastAsia" w:ascii="仿宋_GB2312" w:hAnsi="黑体" w:eastAsia="仿宋_GB2312" w:cs="仿宋"/>
          <w:b/>
          <w:bCs/>
          <w:sz w:val="32"/>
          <w:szCs w:val="32"/>
        </w:rPr>
        <w:t>五、投标文件的构成</w:t>
      </w:r>
    </w:p>
    <w:p>
      <w:pPr>
        <w:spacing w:line="360" w:lineRule="auto"/>
        <w:ind w:firstLine="600" w:firstLineChars="200"/>
        <w:jc w:val="left"/>
        <w:rPr>
          <w:rFonts w:ascii="仿宋_GB2312" w:hAnsi="仿宋" w:eastAsia="仿宋_GB2312" w:cs="仿宋"/>
          <w:bCs/>
          <w:sz w:val="32"/>
          <w:szCs w:val="32"/>
        </w:rPr>
      </w:pPr>
      <w:r>
        <w:rPr>
          <w:rFonts w:hint="eastAsia" w:ascii="仿宋_GB2312" w:hAnsi="仿宋" w:eastAsia="仿宋_GB2312" w:cs="仿宋"/>
          <w:bCs/>
          <w:sz w:val="32"/>
          <w:szCs w:val="32"/>
        </w:rPr>
        <w:t>1.法定代表人身份证明书，投标人的身份证复印件。</w:t>
      </w:r>
    </w:p>
    <w:p>
      <w:pPr>
        <w:spacing w:line="360" w:lineRule="auto"/>
        <w:ind w:firstLine="600" w:firstLineChars="200"/>
        <w:jc w:val="left"/>
        <w:rPr>
          <w:rFonts w:ascii="仿宋_GB2312" w:hAnsi="仿宋" w:eastAsia="仿宋_GB2312" w:cs="仿宋"/>
          <w:bCs/>
          <w:sz w:val="32"/>
          <w:szCs w:val="32"/>
        </w:rPr>
      </w:pPr>
      <w:r>
        <w:rPr>
          <w:rFonts w:hint="eastAsia" w:ascii="仿宋_GB2312" w:hAnsi="仿宋" w:eastAsia="仿宋_GB2312" w:cs="仿宋"/>
          <w:bCs/>
          <w:sz w:val="32"/>
          <w:szCs w:val="32"/>
        </w:rPr>
        <w:t>2.法定代表人授权委托书及联系方式。</w:t>
      </w:r>
    </w:p>
    <w:p>
      <w:pPr>
        <w:spacing w:line="360" w:lineRule="auto"/>
        <w:ind w:firstLine="600" w:firstLineChars="200"/>
        <w:jc w:val="left"/>
        <w:rPr>
          <w:rFonts w:ascii="仿宋_GB2312" w:hAnsi="仿宋" w:eastAsia="仿宋_GB2312" w:cs="仿宋"/>
          <w:bCs/>
          <w:sz w:val="32"/>
          <w:szCs w:val="32"/>
        </w:rPr>
      </w:pPr>
      <w:r>
        <w:rPr>
          <w:rFonts w:hint="eastAsia" w:ascii="仿宋_GB2312" w:hAnsi="仿宋" w:eastAsia="仿宋_GB2312" w:cs="仿宋"/>
          <w:bCs/>
          <w:sz w:val="32"/>
          <w:szCs w:val="32"/>
        </w:rPr>
        <w:t>3.营业执照、项目相关许可证书、项目相关资质书等。</w:t>
      </w:r>
    </w:p>
    <w:p>
      <w:pPr>
        <w:spacing w:line="360" w:lineRule="auto"/>
        <w:ind w:firstLine="600" w:firstLineChars="200"/>
        <w:jc w:val="left"/>
        <w:rPr>
          <w:rFonts w:ascii="仿宋_GB2312" w:hAnsi="仿宋" w:eastAsia="仿宋_GB2312" w:cs="仿宋"/>
          <w:bCs/>
          <w:sz w:val="32"/>
          <w:szCs w:val="32"/>
        </w:rPr>
      </w:pPr>
      <w:r>
        <w:rPr>
          <w:rFonts w:hint="eastAsia" w:ascii="仿宋_GB2312" w:hAnsi="仿宋" w:eastAsia="仿宋_GB2312" w:cs="仿宋"/>
          <w:bCs/>
          <w:sz w:val="32"/>
          <w:szCs w:val="32"/>
        </w:rPr>
        <w:t>4.其他文件和资料（</w:t>
      </w:r>
      <w:r>
        <w:rPr>
          <w:rFonts w:hint="eastAsia" w:ascii="仿宋_GB2312" w:hAnsi="仿宋" w:eastAsia="仿宋_GB2312" w:cs="Times New Roman"/>
          <w:color w:val="000000"/>
          <w:kern w:val="0"/>
          <w:sz w:val="32"/>
          <w:szCs w:val="32"/>
        </w:rPr>
        <w:t>产品（材质）合格证、检测报告、纸样等</w:t>
      </w:r>
      <w:r>
        <w:rPr>
          <w:rFonts w:hint="eastAsia" w:ascii="仿宋_GB2312" w:hAnsi="仿宋" w:eastAsia="仿宋_GB2312" w:cs="仿宋"/>
          <w:bCs/>
          <w:sz w:val="32"/>
          <w:szCs w:val="32"/>
        </w:rPr>
        <w:t>）。</w:t>
      </w:r>
    </w:p>
    <w:p>
      <w:pPr>
        <w:spacing w:line="360" w:lineRule="auto"/>
        <w:ind w:firstLine="600" w:firstLineChars="200"/>
        <w:jc w:val="left"/>
        <w:rPr>
          <w:rFonts w:ascii="仿宋_GB2312" w:hAnsi="仿宋" w:eastAsia="仿宋_GB2312" w:cs="仿宋"/>
          <w:bCs/>
          <w:sz w:val="32"/>
          <w:szCs w:val="32"/>
        </w:rPr>
      </w:pPr>
      <w:r>
        <w:rPr>
          <w:rFonts w:hint="eastAsia" w:ascii="仿宋_GB2312" w:hAnsi="仿宋" w:eastAsia="仿宋_GB2312" w:cs="仿宋"/>
          <w:bCs/>
          <w:sz w:val="32"/>
          <w:szCs w:val="32"/>
        </w:rPr>
        <w:t>5.报价单。</w:t>
      </w:r>
    </w:p>
    <w:p>
      <w:pPr>
        <w:spacing w:line="360" w:lineRule="auto"/>
        <w:ind w:firstLine="602" w:firstLineChars="200"/>
        <w:jc w:val="left"/>
        <w:rPr>
          <w:rFonts w:ascii="仿宋_GB2312" w:hAnsi="仿宋" w:eastAsia="仿宋_GB2312" w:cs="仿宋"/>
          <w:b/>
          <w:bCs/>
          <w:sz w:val="32"/>
          <w:szCs w:val="32"/>
        </w:rPr>
      </w:pPr>
      <w:r>
        <w:rPr>
          <w:rFonts w:hint="eastAsia" w:ascii="仿宋_GB2312" w:hAnsi="仿宋" w:eastAsia="仿宋_GB2312" w:cs="仿宋"/>
          <w:b/>
          <w:bCs/>
          <w:sz w:val="32"/>
          <w:szCs w:val="32"/>
        </w:rPr>
        <w:t>注：以上文件必须全部加盖公章。</w:t>
      </w:r>
    </w:p>
    <w:p>
      <w:pPr>
        <w:pStyle w:val="10"/>
        <w:tabs>
          <w:tab w:val="left" w:pos="7740"/>
        </w:tabs>
        <w:adjustRightInd w:val="0"/>
        <w:snapToGrid w:val="0"/>
        <w:spacing w:line="360" w:lineRule="auto"/>
        <w:ind w:firstLine="600" w:firstLineChars="200"/>
        <w:rPr>
          <w:rFonts w:ascii="仿宋_GB2312" w:hAnsi="仿宋" w:eastAsia="仿宋_GB2312" w:cs="仿宋"/>
          <w:sz w:val="32"/>
          <w:szCs w:val="32"/>
        </w:rPr>
      </w:pPr>
    </w:p>
    <w:p>
      <w:pPr>
        <w:adjustRightInd w:val="0"/>
        <w:snapToGrid w:val="0"/>
        <w:spacing w:line="360" w:lineRule="auto"/>
        <w:ind w:firstLine="602" w:firstLineChars="200"/>
        <w:rPr>
          <w:rFonts w:ascii="仿宋_GB2312" w:hAnsi="黑体" w:eastAsia="仿宋_GB2312" w:cs="Times New Roman"/>
          <w:b/>
          <w:color w:val="000000"/>
          <w:kern w:val="0"/>
          <w:sz w:val="32"/>
          <w:szCs w:val="32"/>
        </w:rPr>
      </w:pPr>
      <w:r>
        <w:rPr>
          <w:rFonts w:hint="eastAsia" w:ascii="仿宋_GB2312" w:hAnsi="黑体" w:eastAsia="仿宋_GB2312" w:cs="Times New Roman"/>
          <w:b/>
          <w:color w:val="000000"/>
          <w:kern w:val="0"/>
          <w:sz w:val="32"/>
          <w:szCs w:val="32"/>
        </w:rPr>
        <w:t>六、废标的界定</w:t>
      </w:r>
    </w:p>
    <w:p>
      <w:pPr>
        <w:adjustRightInd w:val="0"/>
        <w:snapToGrid w:val="0"/>
        <w:spacing w:line="360" w:lineRule="auto"/>
        <w:ind w:firstLine="600" w:firstLineChars="200"/>
        <w:rPr>
          <w:rFonts w:ascii="仿宋_GB2312" w:hAnsi="仿宋" w:eastAsia="仿宋_GB2312" w:cs="Times New Roman"/>
          <w:color w:val="000000"/>
          <w:kern w:val="0"/>
          <w:sz w:val="32"/>
          <w:szCs w:val="32"/>
        </w:rPr>
      </w:pPr>
      <w:r>
        <w:rPr>
          <w:rFonts w:hint="eastAsia" w:ascii="仿宋_GB2312" w:hAnsi="仿宋" w:eastAsia="仿宋_GB2312" w:cs="Times New Roman"/>
          <w:color w:val="000000"/>
          <w:kern w:val="0"/>
          <w:sz w:val="32"/>
          <w:szCs w:val="32"/>
        </w:rPr>
        <w:t>有下列情况之一的判定为废标：</w:t>
      </w:r>
    </w:p>
    <w:p>
      <w:pPr>
        <w:adjustRightInd w:val="0"/>
        <w:snapToGrid w:val="0"/>
        <w:spacing w:line="360" w:lineRule="auto"/>
        <w:ind w:firstLine="600" w:firstLineChars="200"/>
        <w:rPr>
          <w:rFonts w:ascii="仿宋_GB2312" w:hAnsi="仿宋" w:eastAsia="仿宋_GB2312" w:cs="Times New Roman"/>
          <w:color w:val="000000"/>
          <w:kern w:val="0"/>
          <w:sz w:val="32"/>
          <w:szCs w:val="32"/>
        </w:rPr>
      </w:pPr>
      <w:r>
        <w:rPr>
          <w:rFonts w:hint="eastAsia" w:ascii="仿宋_GB2312" w:hAnsi="仿宋" w:eastAsia="仿宋_GB2312" w:cs="Times New Roman"/>
          <w:color w:val="000000"/>
          <w:kern w:val="0"/>
          <w:sz w:val="32"/>
          <w:szCs w:val="32"/>
        </w:rPr>
        <w:t>1、投标文件没有密封的；</w:t>
      </w:r>
    </w:p>
    <w:p>
      <w:pPr>
        <w:adjustRightInd w:val="0"/>
        <w:snapToGrid w:val="0"/>
        <w:spacing w:line="360" w:lineRule="auto"/>
        <w:ind w:firstLine="600" w:firstLineChars="200"/>
        <w:rPr>
          <w:rFonts w:ascii="仿宋_GB2312" w:hAnsi="仿宋" w:eastAsia="仿宋_GB2312" w:cs="Times New Roman"/>
          <w:color w:val="000000"/>
          <w:kern w:val="0"/>
          <w:sz w:val="32"/>
          <w:szCs w:val="32"/>
        </w:rPr>
      </w:pPr>
      <w:r>
        <w:rPr>
          <w:rFonts w:hint="eastAsia" w:ascii="仿宋_GB2312" w:hAnsi="仿宋" w:eastAsia="仿宋_GB2312" w:cs="Times New Roman"/>
          <w:color w:val="000000"/>
          <w:kern w:val="0"/>
          <w:sz w:val="32"/>
          <w:szCs w:val="32"/>
        </w:rPr>
        <w:t>2、投标文件没有项目负责人签名以及加盖公章的；</w:t>
      </w:r>
    </w:p>
    <w:p>
      <w:pPr>
        <w:adjustRightInd w:val="0"/>
        <w:snapToGrid w:val="0"/>
        <w:spacing w:line="360" w:lineRule="auto"/>
        <w:ind w:firstLine="600" w:firstLineChars="200"/>
        <w:rPr>
          <w:rFonts w:ascii="仿宋_GB2312" w:hAnsi="仿宋" w:eastAsia="仿宋_GB2312" w:cs="Times New Roman"/>
          <w:color w:val="000000"/>
          <w:kern w:val="0"/>
          <w:sz w:val="32"/>
          <w:szCs w:val="32"/>
        </w:rPr>
      </w:pPr>
      <w:r>
        <w:rPr>
          <w:rFonts w:hint="eastAsia" w:ascii="仿宋_GB2312" w:hAnsi="仿宋" w:eastAsia="仿宋_GB2312" w:cs="Times New Roman"/>
          <w:color w:val="000000"/>
          <w:kern w:val="0"/>
          <w:sz w:val="32"/>
          <w:szCs w:val="32"/>
        </w:rPr>
        <w:t>3、投标文件弄虚作假，影响公平、公正，扰乱本次招投标秩序的；</w:t>
      </w:r>
    </w:p>
    <w:p>
      <w:pPr>
        <w:tabs>
          <w:tab w:val="left" w:pos="1931"/>
        </w:tabs>
        <w:adjustRightInd w:val="0"/>
        <w:snapToGrid w:val="0"/>
        <w:spacing w:line="360" w:lineRule="auto"/>
        <w:ind w:firstLine="600" w:firstLineChars="200"/>
        <w:rPr>
          <w:rFonts w:ascii="仿宋_GB2312" w:hAnsi="仿宋" w:eastAsia="仿宋_GB2312" w:cs="Times New Roman"/>
          <w:color w:val="000000"/>
          <w:kern w:val="0"/>
          <w:sz w:val="32"/>
          <w:szCs w:val="32"/>
        </w:rPr>
      </w:pPr>
      <w:r>
        <w:rPr>
          <w:rFonts w:hint="eastAsia" w:ascii="仿宋_GB2312" w:hAnsi="仿宋" w:eastAsia="仿宋_GB2312" w:cs="Times New Roman"/>
          <w:color w:val="000000"/>
          <w:kern w:val="0"/>
          <w:sz w:val="32"/>
          <w:szCs w:val="32"/>
        </w:rPr>
        <w:t>4、违反国家法律法规的。</w:t>
      </w:r>
    </w:p>
    <w:p>
      <w:pPr>
        <w:tabs>
          <w:tab w:val="left" w:pos="1931"/>
        </w:tabs>
        <w:adjustRightInd w:val="0"/>
        <w:snapToGrid w:val="0"/>
        <w:spacing w:line="360" w:lineRule="auto"/>
        <w:ind w:firstLine="602" w:firstLineChars="200"/>
        <w:rPr>
          <w:rFonts w:hint="eastAsia" w:ascii="仿宋_GB2312" w:hAnsi="仿宋" w:eastAsia="仿宋_GB2312" w:cs="Times New Roman"/>
          <w:b/>
          <w:color w:val="000000"/>
          <w:kern w:val="0"/>
          <w:sz w:val="32"/>
          <w:szCs w:val="32"/>
        </w:rPr>
      </w:pPr>
      <w:r>
        <w:rPr>
          <w:rFonts w:hint="eastAsia" w:ascii="仿宋_GB2312" w:hAnsi="仿宋" w:eastAsia="仿宋_GB2312" w:cs="Times New Roman"/>
          <w:b/>
          <w:color w:val="000000"/>
          <w:kern w:val="0"/>
          <w:sz w:val="32"/>
          <w:szCs w:val="32"/>
        </w:rPr>
        <w:t>★七、磋商供应商的确定</w:t>
      </w:r>
    </w:p>
    <w:p>
      <w:pPr>
        <w:tabs>
          <w:tab w:val="left" w:pos="1931"/>
        </w:tabs>
        <w:adjustRightInd w:val="0"/>
        <w:snapToGrid w:val="0"/>
        <w:spacing w:line="360" w:lineRule="auto"/>
        <w:ind w:firstLine="602" w:firstLineChars="200"/>
        <w:rPr>
          <w:rFonts w:hint="eastAsia" w:ascii="仿宋_GB2312" w:hAnsi="仿宋" w:eastAsia="仿宋_GB2312" w:cs="Times New Roman"/>
          <w:b/>
          <w:color w:val="000000"/>
          <w:kern w:val="0"/>
          <w:sz w:val="32"/>
          <w:szCs w:val="32"/>
        </w:rPr>
      </w:pPr>
      <w:r>
        <w:rPr>
          <w:rFonts w:hint="eastAsia" w:ascii="仿宋_GB2312" w:hAnsi="仿宋" w:eastAsia="仿宋_GB2312" w:cs="Times New Roman"/>
          <w:color w:val="000000"/>
          <w:kern w:val="0"/>
          <w:sz w:val="32"/>
          <w:szCs w:val="32"/>
        </w:rPr>
        <w:t>★</w:t>
      </w:r>
      <w:r>
        <w:rPr>
          <w:rFonts w:hint="eastAsia" w:ascii="仿宋_GB2312" w:hAnsi="仿宋" w:eastAsia="仿宋_GB2312" w:cs="Times New Roman"/>
          <w:color w:val="000000"/>
          <w:kern w:val="0"/>
          <w:sz w:val="32"/>
          <w:szCs w:val="32"/>
          <w:lang w:val="en-US" w:eastAsia="zh-CN"/>
        </w:rPr>
        <w:t>1</w:t>
      </w:r>
      <w:r>
        <w:rPr>
          <w:rFonts w:hint="eastAsia" w:ascii="仿宋_GB2312" w:hAnsi="仿宋" w:eastAsia="仿宋_GB2312" w:cs="Times New Roman"/>
          <w:color w:val="000000"/>
          <w:kern w:val="0"/>
          <w:sz w:val="32"/>
          <w:szCs w:val="32"/>
        </w:rPr>
        <w:t>、</w:t>
      </w:r>
      <w:r>
        <w:rPr>
          <w:rFonts w:hint="eastAsia" w:ascii="仿宋_GB2312" w:hAnsi="仿宋" w:eastAsia="仿宋_GB2312" w:cs="Times New Roman"/>
          <w:color w:val="000000"/>
          <w:kern w:val="0"/>
          <w:sz w:val="32"/>
          <w:szCs w:val="32"/>
          <w:lang w:val="en-US" w:eastAsia="zh-CN"/>
        </w:rPr>
        <w:t>投标供应商不足三家的需进行磋商。</w:t>
      </w:r>
    </w:p>
    <w:p>
      <w:pPr>
        <w:tabs>
          <w:tab w:val="left" w:pos="1931"/>
        </w:tabs>
        <w:adjustRightInd w:val="0"/>
        <w:snapToGrid w:val="0"/>
        <w:spacing w:line="360" w:lineRule="auto"/>
        <w:ind w:firstLine="600" w:firstLineChars="200"/>
        <w:rPr>
          <w:rFonts w:ascii="仿宋_GB2312" w:hAnsi="仿宋" w:eastAsia="仿宋_GB2312" w:cs="Times New Roman"/>
          <w:color w:val="000000"/>
          <w:kern w:val="0"/>
          <w:sz w:val="32"/>
          <w:szCs w:val="32"/>
        </w:rPr>
      </w:pPr>
      <w:r>
        <w:rPr>
          <w:rFonts w:hint="eastAsia" w:ascii="仿宋_GB2312" w:hAnsi="仿宋" w:eastAsia="仿宋_GB2312" w:cs="Times New Roman"/>
          <w:color w:val="000000"/>
          <w:kern w:val="0"/>
          <w:sz w:val="32"/>
          <w:szCs w:val="32"/>
        </w:rPr>
        <w:t>★</w:t>
      </w:r>
      <w:r>
        <w:rPr>
          <w:rFonts w:hint="eastAsia" w:ascii="仿宋_GB2312" w:hAnsi="仿宋" w:eastAsia="仿宋_GB2312" w:cs="Times New Roman"/>
          <w:color w:val="000000"/>
          <w:kern w:val="0"/>
          <w:sz w:val="32"/>
          <w:szCs w:val="32"/>
          <w:lang w:val="en-US" w:eastAsia="zh-CN"/>
        </w:rPr>
        <w:t>2</w:t>
      </w:r>
      <w:r>
        <w:rPr>
          <w:rFonts w:hint="eastAsia" w:ascii="仿宋_GB2312" w:hAnsi="仿宋" w:eastAsia="仿宋_GB2312" w:cs="Times New Roman"/>
          <w:color w:val="000000"/>
          <w:kern w:val="0"/>
          <w:sz w:val="32"/>
          <w:szCs w:val="32"/>
        </w:rPr>
        <w:t>、磋商供应商名单：将各有效投标供应商按其</w:t>
      </w:r>
      <w:r>
        <w:rPr>
          <w:rFonts w:hint="eastAsia" w:ascii="仿宋_GB2312" w:hAnsi="仿宋" w:eastAsia="仿宋_GB2312" w:cs="Times New Roman"/>
          <w:color w:val="000000"/>
          <w:kern w:val="0"/>
          <w:sz w:val="32"/>
          <w:szCs w:val="32"/>
          <w:lang w:val="en-US" w:eastAsia="zh-CN"/>
        </w:rPr>
        <w:t>综合</w:t>
      </w:r>
      <w:r>
        <w:rPr>
          <w:rFonts w:hint="eastAsia" w:ascii="仿宋_GB2312" w:hAnsi="仿宋" w:eastAsia="仿宋_GB2312" w:cs="Times New Roman"/>
          <w:color w:val="000000"/>
          <w:kern w:val="0"/>
          <w:sz w:val="32"/>
          <w:szCs w:val="32"/>
        </w:rPr>
        <w:t>评标总得分由高到低顺序排列。得分相同的，按投标报价由低到高顺序排列。得分且投标报价相同的并列</w:t>
      </w:r>
      <w:r>
        <w:rPr>
          <w:rFonts w:hint="eastAsia" w:ascii="仿宋_GB2312" w:hAnsi="仿宋" w:eastAsia="仿宋_GB2312" w:cs="Times New Roman"/>
          <w:color w:val="000000"/>
          <w:kern w:val="0"/>
          <w:sz w:val="32"/>
          <w:szCs w:val="32"/>
          <w:lang w:eastAsia="zh-CN"/>
        </w:rPr>
        <w:t>，</w:t>
      </w:r>
      <w:r>
        <w:rPr>
          <w:rFonts w:hint="eastAsia" w:ascii="仿宋_GB2312" w:hAnsi="仿宋" w:eastAsia="仿宋_GB2312" w:cs="Times New Roman"/>
          <w:color w:val="000000"/>
          <w:kern w:val="0"/>
          <w:sz w:val="32"/>
          <w:szCs w:val="32"/>
        </w:rPr>
        <w:t>排名第一的投标供应商为第一磋商供应商，排名第二的投标供应商为第二磋商供应商</w:t>
      </w:r>
      <w:r>
        <w:rPr>
          <w:rFonts w:hint="eastAsia" w:ascii="仿宋_GB2312" w:hAnsi="仿宋" w:eastAsia="仿宋_GB2312" w:cs="Times New Roman"/>
          <w:color w:val="000000"/>
          <w:kern w:val="0"/>
          <w:sz w:val="32"/>
          <w:szCs w:val="32"/>
          <w:lang w:eastAsia="zh-CN"/>
        </w:rPr>
        <w:t>，</w:t>
      </w:r>
      <w:r>
        <w:rPr>
          <w:rFonts w:hint="eastAsia" w:ascii="仿宋_GB2312" w:hAnsi="仿宋" w:eastAsia="仿宋_GB2312" w:cs="Times New Roman"/>
          <w:color w:val="000000"/>
          <w:kern w:val="0"/>
          <w:sz w:val="32"/>
          <w:szCs w:val="32"/>
          <w:lang w:val="en-US" w:eastAsia="zh-CN"/>
        </w:rPr>
        <w:t>以此类推。</w:t>
      </w:r>
    </w:p>
    <w:p>
      <w:pPr>
        <w:tabs>
          <w:tab w:val="left" w:pos="1931"/>
        </w:tabs>
        <w:adjustRightInd w:val="0"/>
        <w:snapToGrid w:val="0"/>
        <w:spacing w:line="360" w:lineRule="auto"/>
        <w:ind w:firstLine="600" w:firstLineChars="200"/>
        <w:rPr>
          <w:rFonts w:hint="eastAsia" w:ascii="仿宋_GB2312" w:hAnsi="仿宋" w:eastAsia="仿宋_GB2312" w:cs="Times New Roman"/>
          <w:color w:val="000000"/>
          <w:kern w:val="0"/>
          <w:sz w:val="32"/>
          <w:szCs w:val="32"/>
        </w:rPr>
      </w:pPr>
      <w:r>
        <w:rPr>
          <w:rFonts w:hint="eastAsia" w:ascii="仿宋_GB2312" w:hAnsi="仿宋" w:eastAsia="仿宋_GB2312" w:cs="Times New Roman"/>
          <w:color w:val="000000"/>
          <w:kern w:val="0"/>
          <w:sz w:val="32"/>
          <w:szCs w:val="32"/>
        </w:rPr>
        <w:t>★</w:t>
      </w:r>
      <w:r>
        <w:rPr>
          <w:rFonts w:hint="eastAsia" w:ascii="仿宋_GB2312" w:hAnsi="仿宋" w:eastAsia="仿宋_GB2312" w:cs="Times New Roman"/>
          <w:color w:val="000000"/>
          <w:kern w:val="0"/>
          <w:sz w:val="32"/>
          <w:szCs w:val="32"/>
          <w:lang w:val="en-US" w:eastAsia="zh-CN"/>
        </w:rPr>
        <w:t>3</w:t>
      </w:r>
      <w:r>
        <w:rPr>
          <w:rFonts w:hint="eastAsia" w:ascii="仿宋_GB2312" w:hAnsi="仿宋" w:eastAsia="仿宋_GB2312" w:cs="Times New Roman"/>
          <w:color w:val="000000"/>
          <w:kern w:val="0"/>
          <w:sz w:val="32"/>
          <w:szCs w:val="32"/>
        </w:rPr>
        <w:t>、</w:t>
      </w:r>
      <w:r>
        <w:rPr>
          <w:rFonts w:ascii="仿宋_GB2312" w:hAnsi="仿宋" w:eastAsia="仿宋_GB2312" w:cs="Times New Roman"/>
          <w:color w:val="000000"/>
          <w:kern w:val="0"/>
          <w:sz w:val="32"/>
          <w:szCs w:val="32"/>
        </w:rPr>
        <w:t>根据印件实际要求</w:t>
      </w:r>
      <w:r>
        <w:rPr>
          <w:rFonts w:hint="eastAsia" w:ascii="仿宋_GB2312" w:hAnsi="仿宋" w:eastAsia="仿宋_GB2312" w:cs="Times New Roman"/>
          <w:color w:val="000000"/>
          <w:kern w:val="0"/>
          <w:sz w:val="32"/>
          <w:szCs w:val="32"/>
          <w:lang w:val="en-US" w:eastAsia="zh-CN"/>
        </w:rPr>
        <w:t>和综合成本价</w:t>
      </w:r>
      <w:r>
        <w:rPr>
          <w:rFonts w:ascii="仿宋_GB2312" w:hAnsi="仿宋" w:eastAsia="仿宋_GB2312" w:cs="Times New Roman"/>
          <w:color w:val="000000"/>
          <w:kern w:val="0"/>
          <w:sz w:val="32"/>
          <w:szCs w:val="32"/>
        </w:rPr>
        <w:t>进行商务谈判</w:t>
      </w:r>
      <w:r>
        <w:rPr>
          <w:rFonts w:hint="eastAsia" w:ascii="仿宋_GB2312" w:hAnsi="仿宋" w:eastAsia="仿宋_GB2312" w:cs="Times New Roman"/>
          <w:color w:val="000000"/>
          <w:kern w:val="0"/>
          <w:sz w:val="32"/>
          <w:szCs w:val="32"/>
        </w:rPr>
        <w:t>。</w:t>
      </w:r>
    </w:p>
    <w:p>
      <w:pPr>
        <w:tabs>
          <w:tab w:val="left" w:pos="1931"/>
        </w:tabs>
        <w:adjustRightInd w:val="0"/>
        <w:snapToGrid w:val="0"/>
        <w:spacing w:line="360" w:lineRule="auto"/>
        <w:ind w:firstLine="600" w:firstLineChars="200"/>
        <w:rPr>
          <w:rFonts w:hint="eastAsia" w:ascii="仿宋_GB2312" w:hAnsi="仿宋" w:eastAsia="仿宋_GB2312" w:cs="Times New Roman"/>
          <w:color w:val="000000"/>
          <w:kern w:val="0"/>
          <w:sz w:val="32"/>
          <w:szCs w:val="32"/>
        </w:rPr>
      </w:pPr>
      <w:r>
        <w:rPr>
          <w:rFonts w:hint="eastAsia" w:ascii="仿宋_GB2312" w:hAnsi="仿宋" w:eastAsia="仿宋_GB2312" w:cs="Times New Roman"/>
          <w:color w:val="000000"/>
          <w:kern w:val="0"/>
          <w:sz w:val="32"/>
          <w:szCs w:val="32"/>
        </w:rPr>
        <w:t>★</w:t>
      </w:r>
      <w:r>
        <w:rPr>
          <w:rFonts w:hint="eastAsia" w:ascii="仿宋_GB2312" w:hAnsi="仿宋" w:eastAsia="仿宋_GB2312" w:cs="Times New Roman"/>
          <w:color w:val="000000"/>
          <w:kern w:val="0"/>
          <w:sz w:val="32"/>
          <w:szCs w:val="32"/>
          <w:lang w:val="en-US" w:eastAsia="zh-CN"/>
        </w:rPr>
        <w:t>4</w:t>
      </w:r>
      <w:r>
        <w:rPr>
          <w:rFonts w:hint="eastAsia" w:ascii="仿宋_GB2312" w:hAnsi="仿宋" w:eastAsia="仿宋_GB2312" w:cs="Times New Roman"/>
          <w:color w:val="000000"/>
          <w:kern w:val="0"/>
          <w:sz w:val="32"/>
          <w:szCs w:val="32"/>
        </w:rPr>
        <w:t>、</w:t>
      </w:r>
      <w:r>
        <w:rPr>
          <w:rFonts w:hint="eastAsia" w:ascii="仿宋_GB2312" w:hAnsi="仿宋" w:eastAsia="仿宋_GB2312" w:cs="Times New Roman"/>
          <w:color w:val="000000"/>
          <w:kern w:val="0"/>
          <w:sz w:val="32"/>
          <w:szCs w:val="32"/>
          <w:lang w:val="en-US" w:eastAsia="zh-CN"/>
        </w:rPr>
        <w:t>由于招标方库存容量有限，需按招标方要求分批次送货，接到招标方通知后48小时内送达。</w:t>
      </w:r>
    </w:p>
    <w:p>
      <w:pPr>
        <w:widowControl/>
        <w:shd w:val="clear" w:color="auto" w:fill="FFFFFF"/>
        <w:spacing w:before="376" w:after="376"/>
        <w:ind w:firstLine="463"/>
        <w:jc w:val="left"/>
        <w:rPr>
          <w:rFonts w:ascii="仿宋_GB2312" w:hAnsi="仿宋" w:eastAsia="仿宋_GB2312" w:cs="Times New Roman"/>
          <w:b/>
          <w:color w:val="000000"/>
          <w:kern w:val="0"/>
          <w:sz w:val="32"/>
          <w:szCs w:val="32"/>
        </w:rPr>
      </w:pPr>
      <w:r>
        <w:rPr>
          <w:rFonts w:hint="eastAsia" w:ascii="仿宋_GB2312" w:hAnsi="仿宋" w:eastAsia="仿宋_GB2312" w:cs="Times New Roman"/>
          <w:b/>
          <w:color w:val="000000"/>
          <w:kern w:val="0"/>
          <w:sz w:val="32"/>
          <w:szCs w:val="32"/>
        </w:rPr>
        <w:t>八、招标单位开户银行及业务联系方式     </w:t>
      </w:r>
    </w:p>
    <w:p>
      <w:pPr>
        <w:widowControl/>
        <w:shd w:val="clear" w:color="auto" w:fill="FFFFFF"/>
        <w:spacing w:before="376" w:after="376"/>
        <w:ind w:firstLine="463"/>
        <w:jc w:val="left"/>
        <w:rPr>
          <w:rFonts w:ascii="仿宋_GB2312" w:hAnsi="仿宋" w:eastAsia="仿宋_GB2312" w:cs="Times New Roman"/>
          <w:color w:val="000000"/>
          <w:kern w:val="0"/>
          <w:sz w:val="32"/>
          <w:szCs w:val="32"/>
        </w:rPr>
      </w:pPr>
      <w:r>
        <w:rPr>
          <w:rFonts w:hint="eastAsia" w:ascii="仿宋_GB2312" w:hAnsi="仿宋" w:eastAsia="仿宋_GB2312" w:cs="Times New Roman"/>
          <w:color w:val="000000"/>
          <w:kern w:val="0"/>
          <w:sz w:val="32"/>
          <w:szCs w:val="32"/>
        </w:rPr>
        <w:t>开户银行：中国工商银行佛山南海蟾丰支行</w:t>
      </w:r>
    </w:p>
    <w:p>
      <w:pPr>
        <w:widowControl/>
        <w:shd w:val="clear" w:color="auto" w:fill="FFFFFF"/>
        <w:spacing w:before="376" w:after="376"/>
        <w:ind w:firstLine="463"/>
        <w:jc w:val="left"/>
        <w:rPr>
          <w:rFonts w:ascii="仿宋_GB2312" w:hAnsi="仿宋" w:eastAsia="仿宋_GB2312" w:cs="Times New Roman"/>
          <w:color w:val="000000"/>
          <w:kern w:val="0"/>
          <w:sz w:val="32"/>
          <w:szCs w:val="32"/>
        </w:rPr>
      </w:pPr>
      <w:r>
        <w:rPr>
          <w:rFonts w:hint="eastAsia" w:ascii="仿宋_GB2312" w:hAnsi="仿宋" w:eastAsia="仿宋_GB2312" w:cs="Times New Roman"/>
          <w:color w:val="000000"/>
          <w:kern w:val="0"/>
          <w:sz w:val="32"/>
          <w:szCs w:val="32"/>
        </w:rPr>
        <w:t>开户银行帐号：2013813119200011065</w:t>
      </w:r>
    </w:p>
    <w:p>
      <w:pPr>
        <w:widowControl/>
        <w:shd w:val="clear" w:color="auto" w:fill="FFFFFF"/>
        <w:spacing w:before="376" w:after="376"/>
        <w:ind w:firstLine="463"/>
        <w:rPr>
          <w:rFonts w:ascii="仿宋_GB2312" w:hAnsi="仿宋" w:eastAsia="仿宋_GB2312" w:cs="Times New Roman"/>
          <w:color w:val="000000"/>
          <w:kern w:val="0"/>
          <w:sz w:val="32"/>
          <w:szCs w:val="32"/>
        </w:rPr>
      </w:pPr>
      <w:r>
        <w:rPr>
          <w:rFonts w:hint="eastAsia" w:ascii="仿宋_GB2312" w:hAnsi="仿宋" w:eastAsia="仿宋_GB2312" w:cs="Times New Roman"/>
          <w:color w:val="000000"/>
          <w:kern w:val="0"/>
          <w:sz w:val="32"/>
          <w:szCs w:val="32"/>
        </w:rPr>
        <w:t>联系人：</w:t>
      </w:r>
      <w:r>
        <w:rPr>
          <w:rFonts w:hint="eastAsia" w:ascii="仿宋_GB2312" w:hAnsi="仿宋" w:eastAsia="仿宋_GB2312" w:cs="Times New Roman"/>
          <w:color w:val="000000"/>
          <w:kern w:val="0"/>
          <w:sz w:val="32"/>
          <w:szCs w:val="32"/>
          <w:lang w:val="en-US" w:eastAsia="zh-CN"/>
        </w:rPr>
        <w:t>刘先生</w:t>
      </w:r>
      <w:r>
        <w:rPr>
          <w:rFonts w:hint="eastAsia" w:ascii="仿宋_GB2312" w:hAnsi="仿宋" w:eastAsia="仿宋_GB2312" w:cs="Times New Roman"/>
          <w:color w:val="000000"/>
          <w:kern w:val="0"/>
          <w:sz w:val="32"/>
          <w:szCs w:val="32"/>
        </w:rPr>
        <w:t> 0757-85725393、18927711693（报价文件接收）</w:t>
      </w:r>
    </w:p>
    <w:p>
      <w:pPr>
        <w:widowControl/>
        <w:shd w:val="clear" w:color="auto" w:fill="FFFFFF"/>
        <w:spacing w:before="376" w:after="376"/>
        <w:ind w:firstLine="463"/>
        <w:rPr>
          <w:rFonts w:ascii="仿宋_GB2312" w:hAnsi="仿宋" w:eastAsia="仿宋_GB2312" w:cs="Times New Roman"/>
          <w:color w:val="000000"/>
          <w:kern w:val="0"/>
          <w:sz w:val="32"/>
          <w:szCs w:val="32"/>
        </w:rPr>
      </w:pPr>
      <w:r>
        <w:rPr>
          <w:rFonts w:hint="eastAsia" w:ascii="仿宋_GB2312" w:hAnsi="仿宋" w:eastAsia="仿宋_GB2312" w:cs="Times New Roman"/>
          <w:color w:val="000000"/>
          <w:kern w:val="0"/>
          <w:sz w:val="32"/>
          <w:szCs w:val="32"/>
        </w:rPr>
        <w:t>联系地址：广东省佛山市南海区盐步河东中心路23号</w:t>
      </w:r>
    </w:p>
    <w:p>
      <w:pPr>
        <w:widowControl/>
        <w:jc w:val="left"/>
        <w:rPr>
          <w:rFonts w:ascii="仿宋_GB2312" w:hAnsi="仿宋" w:eastAsia="仿宋_GB2312" w:cs="Times New Roman"/>
          <w:color w:val="000000"/>
          <w:kern w:val="0"/>
          <w:sz w:val="32"/>
          <w:szCs w:val="32"/>
        </w:rPr>
      </w:pPr>
      <w:r>
        <w:rPr>
          <w:rFonts w:hint="eastAsia" w:ascii="仿宋_GB2312" w:hAnsi="仿宋" w:eastAsia="仿宋_GB2312" w:cs="Times New Roman"/>
          <w:color w:val="000000"/>
          <w:kern w:val="0"/>
          <w:sz w:val="32"/>
          <w:szCs w:val="32"/>
        </w:rPr>
        <w:br/>
      </w:r>
    </w:p>
    <w:p>
      <w:pPr>
        <w:widowControl/>
        <w:shd w:val="clear" w:color="auto" w:fill="FFFFFF"/>
        <w:spacing w:before="200"/>
        <w:jc w:val="right"/>
        <w:rPr>
          <w:rFonts w:ascii="仿宋_GB2312" w:hAnsi="仿宋" w:eastAsia="仿宋_GB2312" w:cs="Times New Roman"/>
          <w:color w:val="000000"/>
          <w:kern w:val="0"/>
          <w:sz w:val="32"/>
          <w:szCs w:val="32"/>
        </w:rPr>
      </w:pPr>
      <w:r>
        <w:rPr>
          <w:rFonts w:hint="eastAsia" w:ascii="仿宋_GB2312" w:hAnsi="仿宋" w:eastAsia="仿宋_GB2312" w:cs="Times New Roman"/>
          <w:color w:val="000000"/>
          <w:kern w:val="0"/>
          <w:sz w:val="32"/>
          <w:szCs w:val="32"/>
        </w:rPr>
        <w:t>广东新华印刷有限公司南海分公司</w:t>
      </w:r>
    </w:p>
    <w:p>
      <w:pPr>
        <w:widowControl/>
        <w:shd w:val="clear" w:color="auto" w:fill="FFFFFF"/>
        <w:spacing w:before="376" w:after="376"/>
        <w:ind w:right="1120"/>
        <w:jc w:val="right"/>
        <w:rPr>
          <w:rFonts w:ascii="仿宋_GB2312" w:hAnsi="仿宋" w:eastAsia="仿宋_GB2312" w:cs="Times New Roman"/>
          <w:color w:val="000000"/>
          <w:kern w:val="0"/>
          <w:sz w:val="30"/>
          <w:szCs w:val="30"/>
        </w:rPr>
      </w:pPr>
      <w:r>
        <w:rPr>
          <w:rFonts w:hint="eastAsia" w:ascii="仿宋_GB2312" w:hAnsi="仿宋" w:eastAsia="仿宋_GB2312" w:cs="Times New Roman"/>
          <w:color w:val="000000"/>
          <w:kern w:val="0"/>
          <w:sz w:val="32"/>
          <w:szCs w:val="32"/>
        </w:rPr>
        <w:t>202</w:t>
      </w:r>
      <w:r>
        <w:rPr>
          <w:rFonts w:hint="eastAsia" w:ascii="仿宋_GB2312" w:hAnsi="仿宋" w:eastAsia="仿宋_GB2312" w:cs="Times New Roman"/>
          <w:color w:val="000000"/>
          <w:kern w:val="0"/>
          <w:sz w:val="32"/>
          <w:szCs w:val="32"/>
          <w:lang w:val="en-US" w:eastAsia="zh-CN"/>
        </w:rPr>
        <w:t>2</w:t>
      </w:r>
      <w:r>
        <w:rPr>
          <w:rFonts w:hint="eastAsia" w:ascii="仿宋_GB2312" w:hAnsi="仿宋" w:eastAsia="仿宋_GB2312" w:cs="Times New Roman"/>
          <w:color w:val="000000"/>
          <w:kern w:val="0"/>
          <w:sz w:val="32"/>
          <w:szCs w:val="32"/>
        </w:rPr>
        <w:t>年1月2</w:t>
      </w:r>
      <w:r>
        <w:rPr>
          <w:rFonts w:hint="eastAsia" w:ascii="仿宋_GB2312" w:hAnsi="仿宋" w:eastAsia="仿宋_GB2312" w:cs="Times New Roman"/>
          <w:color w:val="000000"/>
          <w:kern w:val="0"/>
          <w:sz w:val="32"/>
          <w:szCs w:val="32"/>
          <w:lang w:val="en-US" w:eastAsia="zh-CN"/>
        </w:rPr>
        <w:t>4</w:t>
      </w:r>
      <w:r>
        <w:rPr>
          <w:rFonts w:hint="eastAsia" w:ascii="仿宋_GB2312" w:hAnsi="仿宋" w:eastAsia="仿宋_GB2312" w:cs="Times New Roman"/>
          <w:color w:val="000000"/>
          <w:kern w:val="0"/>
          <w:sz w:val="32"/>
          <w:szCs w:val="32"/>
        </w:rPr>
        <w:t>日</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0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D0062C"/>
    <w:rsid w:val="00026941"/>
    <w:rsid w:val="00037905"/>
    <w:rsid w:val="000A2161"/>
    <w:rsid w:val="000C5DE9"/>
    <w:rsid w:val="000C68FE"/>
    <w:rsid w:val="00160CB7"/>
    <w:rsid w:val="00173D46"/>
    <w:rsid w:val="001C6DDC"/>
    <w:rsid w:val="002275C9"/>
    <w:rsid w:val="002C6434"/>
    <w:rsid w:val="002F07B2"/>
    <w:rsid w:val="0039314D"/>
    <w:rsid w:val="003A7A02"/>
    <w:rsid w:val="003B30BE"/>
    <w:rsid w:val="003D18F6"/>
    <w:rsid w:val="003E045E"/>
    <w:rsid w:val="0040696A"/>
    <w:rsid w:val="00471A37"/>
    <w:rsid w:val="00573D65"/>
    <w:rsid w:val="005C2BF3"/>
    <w:rsid w:val="005D4B91"/>
    <w:rsid w:val="00653257"/>
    <w:rsid w:val="00672F8B"/>
    <w:rsid w:val="006B55C1"/>
    <w:rsid w:val="006C6B88"/>
    <w:rsid w:val="007460A7"/>
    <w:rsid w:val="00803806"/>
    <w:rsid w:val="00806F1C"/>
    <w:rsid w:val="00847614"/>
    <w:rsid w:val="00867070"/>
    <w:rsid w:val="008B2CE5"/>
    <w:rsid w:val="00900CFE"/>
    <w:rsid w:val="009640EA"/>
    <w:rsid w:val="00966172"/>
    <w:rsid w:val="00983AD1"/>
    <w:rsid w:val="009A047B"/>
    <w:rsid w:val="009C5C4A"/>
    <w:rsid w:val="00A04A81"/>
    <w:rsid w:val="00A13A9D"/>
    <w:rsid w:val="00A5235B"/>
    <w:rsid w:val="00A77F7C"/>
    <w:rsid w:val="00A862E9"/>
    <w:rsid w:val="00AB3224"/>
    <w:rsid w:val="00AC0396"/>
    <w:rsid w:val="00AF0EFE"/>
    <w:rsid w:val="00B01041"/>
    <w:rsid w:val="00B026A2"/>
    <w:rsid w:val="00B663BA"/>
    <w:rsid w:val="00BD76D6"/>
    <w:rsid w:val="00BE4C35"/>
    <w:rsid w:val="00C26964"/>
    <w:rsid w:val="00C56C41"/>
    <w:rsid w:val="00C97D03"/>
    <w:rsid w:val="00D0062C"/>
    <w:rsid w:val="00D12CE6"/>
    <w:rsid w:val="00D248CB"/>
    <w:rsid w:val="00D4442A"/>
    <w:rsid w:val="00E350FE"/>
    <w:rsid w:val="00E54744"/>
    <w:rsid w:val="00E6203B"/>
    <w:rsid w:val="00EE111B"/>
    <w:rsid w:val="00F141A8"/>
    <w:rsid w:val="00F256AE"/>
    <w:rsid w:val="00F9317C"/>
    <w:rsid w:val="00F94042"/>
    <w:rsid w:val="00FA0FFB"/>
    <w:rsid w:val="00FC2232"/>
    <w:rsid w:val="00FC269C"/>
    <w:rsid w:val="01A83C46"/>
    <w:rsid w:val="16B25A48"/>
    <w:rsid w:val="19377E24"/>
    <w:rsid w:val="1E6A6074"/>
    <w:rsid w:val="31E5776A"/>
    <w:rsid w:val="33D04660"/>
    <w:rsid w:val="343F0843"/>
    <w:rsid w:val="3E942AF0"/>
    <w:rsid w:val="3EEE30CB"/>
    <w:rsid w:val="4A811448"/>
    <w:rsid w:val="4E2C631F"/>
    <w:rsid w:val="510369C1"/>
    <w:rsid w:val="531C0EA0"/>
    <w:rsid w:val="560817B5"/>
    <w:rsid w:val="62502AD9"/>
    <w:rsid w:val="64613B3E"/>
    <w:rsid w:val="684756A2"/>
    <w:rsid w:val="6BAB02B2"/>
    <w:rsid w:val="6FE43E1F"/>
    <w:rsid w:val="7E023718"/>
  </w:rsid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99" w:semiHidden="0" w:name="header"/>
    <w:lsdException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99" w:semiHidden="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99" w:semiHidden="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6">
    <w:name w:val="Default Paragraph Font"/>
    <w:unhideWhenUsed/>
    <w:uiPriority w:val="1"/>
  </w:style>
  <w:style w:type="table" w:default="1" w:styleId="9">
    <w:name w:val="Normal Table"/>
    <w:unhideWhenUsed/>
    <w:uiPriority w:val="99"/>
    <w:tblPr>
      <w:tblStyle w:val="9"/>
      <w:tblLayout w:type="fixed"/>
      <w:tblCellMar>
        <w:top w:w="0" w:type="dxa"/>
        <w:left w:w="108" w:type="dxa"/>
        <w:bottom w:w="0" w:type="dxa"/>
        <w:right w:w="108" w:type="dxa"/>
      </w:tblCellMar>
    </w:tblPr>
    <w:tcPr>
      <w:textDirection w:val="lrTb"/>
    </w:tcPr>
  </w:style>
  <w:style w:type="paragraph" w:styleId="2">
    <w:name w:val="Balloon Text"/>
    <w:basedOn w:val="1"/>
    <w:link w:val="13"/>
    <w:unhideWhenUsed/>
    <w:uiPriority w:val="99"/>
    <w:rPr>
      <w:sz w:val="18"/>
      <w:szCs w:val="18"/>
    </w:rPr>
  </w:style>
  <w:style w:type="paragraph" w:styleId="3">
    <w:name w:val="footer"/>
    <w:basedOn w:val="1"/>
    <w:link w:val="12"/>
    <w:unhideWhenUsed/>
    <w:uiPriority w:val="99"/>
    <w:pPr>
      <w:tabs>
        <w:tab w:val="center" w:pos="4153"/>
        <w:tab w:val="right" w:pos="8306"/>
      </w:tabs>
      <w:snapToGrid w:val="0"/>
      <w:jc w:val="left"/>
    </w:pPr>
    <w:rPr>
      <w:sz w:val="18"/>
      <w:szCs w:val="18"/>
    </w:rPr>
  </w:style>
  <w:style w:type="paragraph" w:styleId="4">
    <w:name w:val="header"/>
    <w:basedOn w:val="1"/>
    <w:link w:val="11"/>
    <w:unhideWhenUsed/>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Strong"/>
    <w:basedOn w:val="6"/>
    <w:qFormat/>
    <w:uiPriority w:val="22"/>
    <w:rPr>
      <w:b/>
      <w:bCs/>
    </w:rPr>
  </w:style>
  <w:style w:type="character" w:styleId="8">
    <w:name w:val="Hyperlink"/>
    <w:basedOn w:val="6"/>
    <w:unhideWhenUsed/>
    <w:uiPriority w:val="99"/>
    <w:rPr>
      <w:color w:val="0000FF"/>
      <w:u w:val="single"/>
    </w:rPr>
  </w:style>
  <w:style w:type="paragraph" w:customStyle="1" w:styleId="10">
    <w:name w:val="纯文本1"/>
    <w:basedOn w:val="1"/>
    <w:uiPriority w:val="0"/>
    <w:rPr>
      <w:rFonts w:ascii="宋体" w:hAnsi="Courier New" w:eastAsia="宋体" w:cs="Courier New"/>
      <w:szCs w:val="21"/>
    </w:rPr>
  </w:style>
  <w:style w:type="character" w:customStyle="1" w:styleId="11">
    <w:name w:val="页眉 Char"/>
    <w:basedOn w:val="6"/>
    <w:link w:val="4"/>
    <w:semiHidden/>
    <w:uiPriority w:val="99"/>
    <w:rPr>
      <w:sz w:val="18"/>
      <w:szCs w:val="18"/>
    </w:rPr>
  </w:style>
  <w:style w:type="character" w:customStyle="1" w:styleId="12">
    <w:name w:val="页脚 Char"/>
    <w:basedOn w:val="6"/>
    <w:link w:val="3"/>
    <w:semiHidden/>
    <w:uiPriority w:val="99"/>
    <w:rPr>
      <w:sz w:val="18"/>
      <w:szCs w:val="18"/>
    </w:rPr>
  </w:style>
  <w:style w:type="character" w:customStyle="1" w:styleId="13">
    <w:name w:val="批注框文本 Char"/>
    <w:basedOn w:val="6"/>
    <w:link w:val="2"/>
    <w:semiHidden/>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389</Words>
  <Characters>2222</Characters>
  <Lines>18</Lines>
  <Paragraphs>5</Paragraphs>
  <ScaleCrop>false</ScaleCrop>
  <LinksUpToDate>false</LinksUpToDate>
  <CharactersWithSpaces>0</CharactersWithSpaces>
  <Application>WPS Office 专业版_9.1.0.4833_{F1E327BC-269C-435d-A152-05C5408002CA}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2020-03-26T08:29:00Z</dcterms:created>
  <dc:creator>lenovo</dc:creator>
  <cp:lastModifiedBy>刘文斌</cp:lastModifiedBy>
  <cp:lastPrinted>2022-01-24T08:53:15Z</cp:lastPrinted>
  <dcterms:modified xsi:type="dcterms:W3CDTF">2022-01-24T09:07:43Z</dcterms:modified>
  <dc:title>《2021年高考指南》用纸采购招标公告</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2052-9.1.0.4833</vt:lpwstr>
  </property>
</Properties>
</file>